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11 (Processing Data)</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Status of the Controller</w:t>
      </w:r>
    </w:p>
    <w:p w:rsidR="00000000" w:rsidDel="00000000" w:rsidP="00000000" w:rsidRDefault="00000000" w:rsidRPr="00000000" w14:paraId="00000004">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A Party may act as:</w:t>
      </w:r>
    </w:p>
    <w:p w:rsidR="00000000" w:rsidDel="00000000" w:rsidP="00000000" w:rsidRDefault="00000000" w:rsidRPr="00000000" w14:paraId="00000005">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6">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7">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8">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one Party is Controller and the other Party its Processor </w:t>
      </w:r>
    </w:p>
    <w:p w:rsidR="00000000" w:rsidDel="00000000" w:rsidP="00000000" w:rsidRDefault="00000000" w:rsidRPr="00000000" w14:paraId="0000000B">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0C">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0D">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0E">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0F">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Services;</w:t>
      </w:r>
    </w:p>
    <w:p w:rsidR="00000000" w:rsidDel="00000000" w:rsidP="00000000" w:rsidRDefault="00000000" w:rsidRPr="00000000" w14:paraId="00000010">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1">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gjdgxs" w:id="0"/>
    <w:bookmarkEnd w:id="0"/>
    <w:p w:rsidR="00000000" w:rsidDel="00000000" w:rsidP="00000000" w:rsidRDefault="00000000" w:rsidRPr="00000000" w14:paraId="00000012">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1fob9te" w:id="2"/>
    <w:bookmarkEnd w:id="2"/>
    <w:p w:rsidR="00000000" w:rsidDel="00000000" w:rsidP="00000000" w:rsidRDefault="00000000" w:rsidRPr="00000000" w14:paraId="00000013">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promptly notify the Controller before Processing the Personal Data unless prohibited by Law;</w:t>
      </w:r>
    </w:p>
    <w:bookmarkStart w:colFirst="0" w:colLast="0" w:name="bookmark=id.3znysh7" w:id="3"/>
    <w:bookmarkEnd w:id="3"/>
    <w:p w:rsidR="00000000" w:rsidDel="00000000" w:rsidP="00000000" w:rsidRDefault="00000000" w:rsidRPr="00000000" w14:paraId="00000014">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5">
      <w:pPr>
        <w:numPr>
          <w:ilvl w:val="3"/>
          <w:numId w:val="3"/>
        </w:numPr>
        <w:pBdr>
          <w:top w:space="0" w:sz="0" w:val="nil"/>
          <w:left w:space="0" w:sz="0" w:val="nil"/>
          <w:bottom w:space="0" w:sz="0" w:val="nil"/>
          <w:right w:space="0" w:sz="0" w:val="nil"/>
          <w:between w:space="0" w:sz="0" w:val="nil"/>
        </w:pBdr>
        <w:tabs>
          <w:tab w:val="left" w:leader="none"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2et92p0" w:id="4"/>
      <w:bookmarkEnd w:id="4"/>
      <w:r w:rsidDel="00000000" w:rsidR="00000000" w:rsidRPr="00000000">
        <w:rPr>
          <w:rtl w:val="0"/>
        </w:rPr>
      </w:r>
    </w:p>
    <w:p w:rsidR="00000000" w:rsidDel="00000000" w:rsidP="00000000" w:rsidRDefault="00000000" w:rsidRPr="00000000" w14:paraId="00000016">
      <w:pPr>
        <w:numPr>
          <w:ilvl w:val="3"/>
          <w:numId w:val="3"/>
        </w:numPr>
        <w:pBdr>
          <w:top w:space="0" w:sz="0" w:val="nil"/>
          <w:left w:space="0" w:sz="0" w:val="nil"/>
          <w:bottom w:space="0" w:sz="0" w:val="nil"/>
          <w:right w:space="0" w:sz="0" w:val="nil"/>
          <w:between w:space="0" w:sz="0" w:val="nil"/>
        </w:pBdr>
        <w:tabs>
          <w:tab w:val="left" w:leader="none"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Data Loss Event;</w:t>
      </w:r>
    </w:p>
    <w:p w:rsidR="00000000" w:rsidDel="00000000" w:rsidP="00000000" w:rsidRDefault="00000000" w:rsidRPr="00000000" w14:paraId="00000017">
      <w:pPr>
        <w:numPr>
          <w:ilvl w:val="3"/>
          <w:numId w:val="3"/>
        </w:numPr>
        <w:pBdr>
          <w:top w:space="0" w:sz="0" w:val="nil"/>
          <w:left w:space="0" w:sz="0" w:val="nil"/>
          <w:bottom w:space="0" w:sz="0" w:val="nil"/>
          <w:right w:space="0" w:sz="0" w:val="nil"/>
          <w:between w:space="0" w:sz="0" w:val="nil"/>
        </w:pBdr>
        <w:tabs>
          <w:tab w:val="left" w:leader="none"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8">
      <w:pPr>
        <w:numPr>
          <w:ilvl w:val="3"/>
          <w:numId w:val="3"/>
        </w:numPr>
        <w:pBdr>
          <w:top w:space="0" w:sz="0" w:val="nil"/>
          <w:left w:space="0" w:sz="0" w:val="nil"/>
          <w:bottom w:space="0" w:sz="0" w:val="nil"/>
          <w:right w:space="0" w:sz="0" w:val="nil"/>
          <w:between w:space="0" w:sz="0" w:val="nil"/>
        </w:pBdr>
        <w:tabs>
          <w:tab w:val="left" w:leader="none"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tyjcwt" w:id="5"/>
    <w:bookmarkEnd w:id="5"/>
    <w:p w:rsidR="00000000" w:rsidDel="00000000" w:rsidP="00000000" w:rsidRDefault="00000000" w:rsidRPr="00000000" w14:paraId="00000019">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A">
      <w:pPr>
        <w:numPr>
          <w:ilvl w:val="3"/>
          <w:numId w:val="3"/>
        </w:numPr>
        <w:pBdr>
          <w:top w:space="0" w:sz="0" w:val="nil"/>
          <w:left w:space="0" w:sz="0" w:val="nil"/>
          <w:bottom w:space="0" w:sz="0" w:val="nil"/>
          <w:right w:space="0" w:sz="0" w:val="nil"/>
          <w:between w:space="0" w:sz="0" w:val="nil"/>
        </w:pBdr>
        <w:tabs>
          <w:tab w:val="left" w:leader="none"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B">
      <w:pPr>
        <w:numPr>
          <w:ilvl w:val="3"/>
          <w:numId w:val="3"/>
        </w:numPr>
        <w:pBdr>
          <w:top w:space="0" w:sz="0" w:val="nil"/>
          <w:left w:space="0" w:sz="0" w:val="nil"/>
          <w:bottom w:space="0" w:sz="0" w:val="nil"/>
          <w:right w:space="0" w:sz="0" w:val="nil"/>
          <w:between w:space="0" w:sz="0" w:val="nil"/>
        </w:pBdr>
        <w:tabs>
          <w:tab w:val="left" w:leader="none"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1C">
      <w:pPr>
        <w:numPr>
          <w:ilvl w:val="4"/>
          <w:numId w:val="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D">
      <w:pPr>
        <w:numPr>
          <w:ilvl w:val="4"/>
          <w:numId w:val="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1E">
      <w:pPr>
        <w:numPr>
          <w:ilvl w:val="4"/>
          <w:numId w:val="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1F">
      <w:pPr>
        <w:numPr>
          <w:ilvl w:val="4"/>
          <w:numId w:val="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3dy6vkm" w:id="6"/>
    <w:bookmarkEnd w:id="6"/>
    <w:p w:rsidR="00000000" w:rsidDel="00000000" w:rsidP="00000000" w:rsidRDefault="00000000" w:rsidRPr="00000000" w14:paraId="00000020">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EU unless the prior written consent of the Controller has been obtained and the following conditions are fulfilled:</w:t>
      </w:r>
    </w:p>
    <w:bookmarkStart w:colFirst="0" w:colLast="0" w:name="bookmark=id.1t3h5sf" w:id="7"/>
    <w:bookmarkEnd w:id="7"/>
    <w:p w:rsidR="00000000" w:rsidDel="00000000" w:rsidP="00000000" w:rsidRDefault="00000000" w:rsidRPr="00000000" w14:paraId="00000021">
      <w:pPr>
        <w:numPr>
          <w:ilvl w:val="3"/>
          <w:numId w:val="3"/>
        </w:numPr>
        <w:pBdr>
          <w:top w:space="0" w:sz="0" w:val="nil"/>
          <w:left w:space="0" w:sz="0" w:val="nil"/>
          <w:bottom w:space="0" w:sz="0" w:val="nil"/>
          <w:right w:space="0" w:sz="0" w:val="nil"/>
          <w:between w:space="0" w:sz="0" w:val="nil"/>
        </w:pBdr>
        <w:tabs>
          <w:tab w:val="left" w:leader="none"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GDPR Article 46 or LED Article 37) as determined by the Controller;</w:t>
      </w:r>
    </w:p>
    <w:bookmarkStart w:colFirst="0" w:colLast="0" w:name="bookmark=id.4d34og8" w:id="8"/>
    <w:bookmarkEnd w:id="8"/>
    <w:p w:rsidR="00000000" w:rsidDel="00000000" w:rsidP="00000000" w:rsidRDefault="00000000" w:rsidRPr="00000000" w14:paraId="00000022">
      <w:pPr>
        <w:numPr>
          <w:ilvl w:val="3"/>
          <w:numId w:val="3"/>
        </w:numPr>
        <w:pBdr>
          <w:top w:space="0" w:sz="0" w:val="nil"/>
          <w:left w:space="0" w:sz="0" w:val="nil"/>
          <w:bottom w:space="0" w:sz="0" w:val="nil"/>
          <w:right w:space="0" w:sz="0" w:val="nil"/>
          <w:between w:space="0" w:sz="0" w:val="nil"/>
        </w:pBdr>
        <w:tabs>
          <w:tab w:val="left" w:leader="none"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2s8eyo1" w:id="9"/>
    <w:bookmarkEnd w:id="9"/>
    <w:p w:rsidR="00000000" w:rsidDel="00000000" w:rsidP="00000000" w:rsidRDefault="00000000" w:rsidRPr="00000000" w14:paraId="00000023">
      <w:pPr>
        <w:numPr>
          <w:ilvl w:val="3"/>
          <w:numId w:val="3"/>
        </w:numPr>
        <w:pBdr>
          <w:top w:space="0" w:sz="0" w:val="nil"/>
          <w:left w:space="0" w:sz="0" w:val="nil"/>
          <w:bottom w:space="0" w:sz="0" w:val="nil"/>
          <w:right w:space="0" w:sz="0" w:val="nil"/>
          <w:between w:space="0" w:sz="0" w:val="nil"/>
        </w:pBdr>
        <w:tabs>
          <w:tab w:val="left" w:leader="none"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17dp8vu" w:id="10"/>
    <w:bookmarkEnd w:id="10"/>
    <w:p w:rsidR="00000000" w:rsidDel="00000000" w:rsidP="00000000" w:rsidRDefault="00000000" w:rsidRPr="00000000" w14:paraId="00000024">
      <w:pPr>
        <w:numPr>
          <w:ilvl w:val="3"/>
          <w:numId w:val="3"/>
        </w:numPr>
        <w:pBdr>
          <w:top w:space="0" w:sz="0" w:val="nil"/>
          <w:left w:space="0" w:sz="0" w:val="nil"/>
          <w:bottom w:space="0" w:sz="0" w:val="nil"/>
          <w:right w:space="0" w:sz="0" w:val="nil"/>
          <w:between w:space="0" w:sz="0" w:val="nil"/>
        </w:pBdr>
        <w:tabs>
          <w:tab w:val="left" w:leader="none"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3rdcrjn" w:id="11"/>
    <w:bookmarkEnd w:id="11"/>
    <w:p w:rsidR="00000000" w:rsidDel="00000000" w:rsidP="00000000" w:rsidRDefault="00000000" w:rsidRPr="00000000" w14:paraId="00000025">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26in1rg" w:id="12"/>
    <w:bookmarkEnd w:id="12"/>
    <w:p w:rsidR="00000000" w:rsidDel="00000000" w:rsidP="00000000" w:rsidRDefault="00000000" w:rsidRPr="00000000" w14:paraId="00000026">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7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7">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8">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9">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A">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B">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Data Loss Event.</w:t>
      </w:r>
    </w:p>
    <w:p w:rsidR="00000000" w:rsidDel="00000000" w:rsidP="00000000" w:rsidRDefault="00000000" w:rsidRPr="00000000" w14:paraId="0000002D">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6 of this Joint Schedule 11 shall include the provision of further information to the Controller in phases, as details become available. </w:t>
      </w:r>
    </w:p>
    <w:p w:rsidR="00000000" w:rsidDel="00000000" w:rsidP="00000000" w:rsidRDefault="00000000" w:rsidRPr="00000000" w14:paraId="0000002E">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reasonable assistance in relation to either Party's obligations under Data Protection Legislation and any complaint, communication or request made under paragraph 6 of this Joint Schedule 11 (and insofar as possible within the timescales reasonably required by the Controller) including by promptly providing:</w:t>
      </w:r>
    </w:p>
    <w:p w:rsidR="00000000" w:rsidDel="00000000" w:rsidP="00000000" w:rsidRDefault="00000000" w:rsidRPr="00000000" w14:paraId="0000002F">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0">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Request within the relevant timescales set out in the Data Protection Legislation; </w:t>
      </w:r>
    </w:p>
    <w:p w:rsidR="00000000" w:rsidDel="00000000" w:rsidP="00000000" w:rsidRDefault="00000000" w:rsidRPr="00000000" w14:paraId="00000031">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2">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Data Loss Event;  and/or</w:t>
      </w:r>
    </w:p>
    <w:p w:rsidR="00000000" w:rsidDel="00000000" w:rsidP="00000000" w:rsidRDefault="00000000" w:rsidRPr="00000000" w14:paraId="00000033">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4">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5">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6">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GDPR or Personal Data relating to criminal convictions and offences referred to in Article 10 of the GDPR; or</w:t>
      </w:r>
    </w:p>
    <w:p w:rsidR="00000000" w:rsidDel="00000000" w:rsidP="00000000" w:rsidRDefault="00000000" w:rsidRPr="00000000" w14:paraId="00000037">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3"/>
    <w:bookmarkEnd w:id="13"/>
    <w:p w:rsidR="00000000" w:rsidDel="00000000" w:rsidP="00000000" w:rsidRDefault="00000000" w:rsidRPr="00000000" w14:paraId="00000038">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9">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A">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B">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3C">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3D">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gives effect to the terms set out in this Joint Schedule 11 such that they apply to the Subprocessor; and</w:t>
      </w:r>
    </w:p>
    <w:p w:rsidR="00000000" w:rsidDel="00000000" w:rsidP="00000000" w:rsidRDefault="00000000" w:rsidRPr="00000000" w14:paraId="0000003E">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3F">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4"/>
    <w:bookmarkEnd w:id="14"/>
    <w:p w:rsidR="00000000" w:rsidDel="00000000" w:rsidP="00000000" w:rsidRDefault="00000000" w:rsidRPr="00000000" w14:paraId="00000040">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1">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30 Working Days’ notice to the Supplier amend the Contract to ensure that it complies with any guidance issued by the Information Commissioner’s Office. </w:t>
      </w:r>
    </w:p>
    <w:p w:rsidR="00000000" w:rsidDel="00000000" w:rsidP="00000000" w:rsidRDefault="00000000" w:rsidRPr="00000000" w14:paraId="00000042">
      <w:pPr>
        <w:keepNext w:val="1"/>
        <w:keepLines w:val="0"/>
        <w:pageBreakBefore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the Parties are Joint Controllers of Personal Data </w:t>
      </w:r>
    </w:p>
    <w:p w:rsidR="00000000" w:rsidDel="00000000" w:rsidP="00000000" w:rsidRDefault="00000000" w:rsidRPr="00000000" w14:paraId="00000043">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GDPR Article 26 based on the terms set out in Annex 2 to this Joint Schedule 11 (</w:t>
      </w:r>
      <w:r w:rsidDel="00000000" w:rsidR="00000000" w:rsidRPr="00000000">
        <w:rPr>
          <w:rFonts w:ascii="Arial" w:cs="Arial" w:eastAsia="Arial" w:hAnsi="Arial"/>
          <w:i w:val="1"/>
          <w:sz w:val="24"/>
          <w:szCs w:val="24"/>
          <w:rtl w:val="0"/>
        </w:rPr>
        <w:t xml:space="preserve">Processing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44">
      <w:pPr>
        <w:keepNext w:val="1"/>
        <w:keepLines w:val="0"/>
        <w:pageBreakBefore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Independent Controllers of Personal Data </w:t>
      </w:r>
    </w:p>
    <w:p w:rsidR="00000000" w:rsidDel="00000000" w:rsidP="00000000" w:rsidRDefault="00000000" w:rsidRPr="00000000" w14:paraId="00000045">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6">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7">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17 of this Joint Schedule 11,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8">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GDPR in respect of the Processing of Personal Data for the purposes of the Contract. </w:t>
      </w:r>
    </w:p>
    <w:p w:rsidR="00000000" w:rsidDel="00000000" w:rsidP="00000000" w:rsidRDefault="00000000" w:rsidRPr="00000000" w14:paraId="00000049">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A">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B">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GDPR); and</w:t>
      </w:r>
    </w:p>
    <w:p w:rsidR="00000000" w:rsidDel="00000000" w:rsidP="00000000" w:rsidRDefault="00000000" w:rsidRPr="00000000" w14:paraId="0000004C">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4D">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rsidR="00000000" w:rsidDel="00000000" w:rsidP="00000000" w:rsidRDefault="00000000" w:rsidRPr="00000000" w14:paraId="0000004E">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GDPR and shall make the record available to the other Party upon reasonable request.</w:t>
      </w:r>
    </w:p>
    <w:p w:rsidR="00000000" w:rsidDel="00000000" w:rsidP="00000000" w:rsidRDefault="00000000" w:rsidRPr="00000000" w14:paraId="0000004F">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0">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1">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2">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3">
      <w:pPr>
        <w:numPr>
          <w:ilvl w:val="3"/>
          <w:numId w:val="3"/>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4">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5">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6">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7">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8">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9">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A">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B">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15 of this Joint Schedule 11 to Personal Data, where the Supplier is required to exercise its regulatory and/or legal obligations in respect of Personal Data, it shall act as an Independent Controller of Personal Data in accordance with paragraphs16 to 27 of this Joint Schedule 11.</w:t>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D">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5E">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5F">
      <w:pPr>
        <w:keepNext w:val="1"/>
        <w:numPr>
          <w:ilvl w:val="3"/>
          <w:numId w:val="4"/>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color w:val="ff0000"/>
          <w:sz w:val="24"/>
          <w:szCs w:val="24"/>
          <w:rtl w:val="0"/>
        </w:rPr>
        <w:t xml:space="preserve">Redacted under FOIA Section 40, Personal Information</w:t>
      </w:r>
      <w:r w:rsidDel="00000000" w:rsidR="00000000" w:rsidRPr="00000000">
        <w:rPr>
          <w:rtl w:val="0"/>
        </w:rPr>
      </w:r>
    </w:p>
    <w:p w:rsidR="00000000" w:rsidDel="00000000" w:rsidP="00000000" w:rsidRDefault="00000000" w:rsidRPr="00000000" w14:paraId="00000060">
      <w:pPr>
        <w:keepNext w:val="1"/>
        <w:numPr>
          <w:ilvl w:val="3"/>
          <w:numId w:val="4"/>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1">
      <w:pPr>
        <w:keepNext w:val="1"/>
        <w:numPr>
          <w:ilvl w:val="3"/>
          <w:numId w:val="4"/>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2">
      <w:pPr>
        <w:keepNext w:val="1"/>
        <w:numPr>
          <w:ilvl w:val="3"/>
          <w:numId w:val="4"/>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3">
      <w:pPr>
        <w:keepNext w:val="1"/>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keepNext w:val="1"/>
        <w:keepLines w:val="0"/>
        <w:pageBreakBefore w:val="0"/>
        <w:widowControl w:val="1"/>
        <w:numPr>
          <w:ilvl w:val="8"/>
          <w:numId w:val="3"/>
        </w:numPr>
        <w:pBdr>
          <w:top w:space="0" w:sz="0" w:val="nil"/>
          <w:left w:space="0" w:sz="0" w:val="nil"/>
          <w:bottom w:space="0" w:sz="0" w:val="nil"/>
          <w:right w:space="0" w:sz="0" w:val="nil"/>
          <w:between w:space="0" w:sz="0" w:val="nil"/>
        </w:pBdr>
        <w:shd w:fill="auto" w:val="clear"/>
        <w:spacing w:after="200" w:before="0" w:line="276" w:lineRule="auto"/>
        <w:ind w:left="3002" w:right="0" w:hanging="158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Personal Data Processing Template</w:t>
      </w:r>
    </w:p>
    <w:tbl>
      <w:tblPr>
        <w:tblStyle w:val="Table1"/>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6">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7">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9">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2 to paragraph 15 and for the purposes of the Data Protection Legislation, the Relevant Authority is the Controller and the Supplier is the Processor of the following Personal Data:</w:t>
            </w:r>
          </w:p>
          <w:p w:rsidR="00000000" w:rsidDel="00000000" w:rsidP="00000000" w:rsidRDefault="00000000" w:rsidRPr="00000000" w14:paraId="0000006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smallCaps w:val="0"/>
                <w:strike w:val="0"/>
                <w:color w:val="000000"/>
                <w:sz w:val="24"/>
                <w:szCs w:val="24"/>
                <w:u w:val="none"/>
                <w:shd w:fill="auto" w:val="clear"/>
                <w:vertAlign w:val="baseline"/>
                <w:rtl w:val="0"/>
              </w:rPr>
              <w:t xml:space="preserve">the scope of Personal Data for which the purposes and means of the Processing by the Supplier is determined by the Relevant Authority</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6C">
            <w:pPr>
              <w:keepNext w:val="0"/>
              <w:keepLines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Staff name</w:t>
            </w:r>
            <w:r w:rsidDel="00000000" w:rsidR="00000000" w:rsidRPr="00000000">
              <w:rPr>
                <w:rtl w:val="0"/>
              </w:rPr>
            </w:r>
          </w:p>
          <w:p w:rsidR="00000000" w:rsidDel="00000000" w:rsidP="00000000" w:rsidRDefault="00000000" w:rsidRPr="00000000" w14:paraId="0000006D">
            <w:pPr>
              <w:keepNext w:val="0"/>
              <w:keepLines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Staff email address</w:t>
            </w:r>
            <w:r w:rsidDel="00000000" w:rsidR="00000000" w:rsidRPr="00000000">
              <w:rPr>
                <w:rtl w:val="0"/>
              </w:rPr>
            </w:r>
          </w:p>
          <w:p w:rsidR="00000000" w:rsidDel="00000000" w:rsidP="00000000" w:rsidRDefault="00000000" w:rsidRPr="00000000" w14:paraId="0000006E">
            <w:pPr>
              <w:keepNext w:val="0"/>
              <w:keepLines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Staff telephone number</w:t>
            </w:r>
            <w:r w:rsidDel="00000000" w:rsidR="00000000" w:rsidRPr="00000000">
              <w:rPr>
                <w:rtl w:val="0"/>
              </w:rPr>
            </w:r>
          </w:p>
          <w:p w:rsidR="00000000" w:rsidDel="00000000" w:rsidP="00000000" w:rsidRDefault="00000000" w:rsidRPr="00000000" w14:paraId="0000006F">
            <w:pPr>
              <w:keepNext w:val="0"/>
              <w:keepLines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Staff postal address</w:t>
            </w: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72">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contract expected to be 01 March 2023 - 28 February 2025 (with options to extend by 1 year plus 1 year) and data only to held for the purposes of completing the task</w:t>
            </w:r>
          </w:p>
        </w:tc>
      </w:tr>
      <w:tr>
        <w:trPr>
          <w:cantSplit w:val="0"/>
          <w:trHeight w:val="1520" w:hRule="atLeast"/>
          <w:tblHeader w:val="0"/>
        </w:trPr>
        <w:tc>
          <w:tcPr>
            <w:shd w:fill="auto" w:val="clear"/>
          </w:tcPr>
          <w:p w:rsidR="00000000" w:rsidDel="00000000" w:rsidP="00000000" w:rsidRDefault="00000000" w:rsidRPr="00000000" w14:paraId="00000074">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The personal details will be provided to allow the allocation, build, delivery and deployment of any individually assigned equipment to the member of staff, the retrieval for repair/swap or recovery where employment concludes.</w:t>
            </w:r>
          </w:p>
          <w:p w:rsidR="00000000" w:rsidDel="00000000" w:rsidP="00000000" w:rsidRDefault="00000000" w:rsidRPr="00000000" w14:paraId="00000076">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77">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79">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7A">
            <w:pPr>
              <w:rPr>
                <w:rFonts w:ascii="Arial" w:cs="Arial" w:eastAsia="Arial" w:hAnsi="Arial"/>
                <w:sz w:val="24"/>
                <w:szCs w:val="24"/>
              </w:rPr>
            </w:pPr>
            <w:r w:rsidDel="00000000" w:rsidR="00000000" w:rsidRPr="00000000">
              <w:rPr>
                <w:rFonts w:ascii="Arial" w:cs="Arial" w:eastAsia="Arial" w:hAnsi="Arial"/>
                <w:sz w:val="24"/>
                <w:szCs w:val="24"/>
                <w:rtl w:val="0"/>
              </w:rPr>
              <w:t xml:space="preserve">Name, address, email address, telephone number</w:t>
            </w:r>
          </w:p>
        </w:tc>
      </w:tr>
      <w:tr>
        <w:trPr>
          <w:cantSplit w:val="0"/>
          <w:trHeight w:val="1560" w:hRule="atLeast"/>
          <w:tblHeader w:val="0"/>
        </w:trPr>
        <w:tc>
          <w:tcPr>
            <w:shd w:fill="auto" w:val="clear"/>
          </w:tcPr>
          <w:p w:rsidR="00000000" w:rsidDel="00000000" w:rsidP="00000000" w:rsidRDefault="00000000" w:rsidRPr="00000000" w14:paraId="0000007B">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7C">
            <w:pPr>
              <w:rPr>
                <w:rFonts w:ascii="Arial" w:cs="Arial" w:eastAsia="Arial" w:hAnsi="Arial"/>
                <w:sz w:val="24"/>
                <w:szCs w:val="24"/>
              </w:rPr>
            </w:pPr>
            <w:r w:rsidDel="00000000" w:rsidR="00000000" w:rsidRPr="00000000">
              <w:rPr>
                <w:rFonts w:ascii="Arial" w:cs="Arial" w:eastAsia="Arial" w:hAnsi="Arial"/>
                <w:sz w:val="24"/>
                <w:szCs w:val="24"/>
                <w:rtl w:val="0"/>
              </w:rPr>
              <w:t xml:space="preserve">Staff/employees of Cabinet Office and supported organisations </w:t>
            </w:r>
          </w:p>
        </w:tc>
      </w:tr>
      <w:tr>
        <w:trPr>
          <w:cantSplit w:val="0"/>
          <w:trHeight w:val="1660" w:hRule="atLeast"/>
          <w:tblHeader w:val="0"/>
        </w:trPr>
        <w:tc>
          <w:tcPr>
            <w:shd w:fill="auto" w:val="clear"/>
          </w:tcPr>
          <w:p w:rsidR="00000000" w:rsidDel="00000000" w:rsidP="00000000" w:rsidRDefault="00000000" w:rsidRPr="00000000" w14:paraId="0000007D">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7E">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7F">
            <w:pPr>
              <w:rPr>
                <w:rFonts w:ascii="Arial" w:cs="Arial" w:eastAsia="Arial" w:hAnsi="Arial"/>
                <w:sz w:val="24"/>
                <w:szCs w:val="24"/>
              </w:rPr>
            </w:pPr>
            <w:r w:rsidDel="00000000" w:rsidR="00000000" w:rsidRPr="00000000">
              <w:rPr>
                <w:rFonts w:ascii="Arial" w:cs="Arial" w:eastAsia="Arial" w:hAnsi="Arial"/>
                <w:sz w:val="24"/>
                <w:szCs w:val="24"/>
                <w:rtl w:val="0"/>
              </w:rPr>
              <w:t xml:space="preserve">Data should only be held for purposes of delivery or recovery of hardware and not held beyond completion of the task</w:t>
            </w:r>
          </w:p>
        </w:tc>
      </w:tr>
    </w:tbl>
    <w:p w:rsidR="00000000" w:rsidDel="00000000" w:rsidP="00000000" w:rsidRDefault="00000000" w:rsidRPr="00000000" w14:paraId="00000080">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1">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2">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8"/>
          <w:numId w:val="3"/>
        </w:numPr>
        <w:pBdr>
          <w:top w:space="0" w:sz="0" w:val="nil"/>
          <w:left w:space="0" w:sz="0" w:val="nil"/>
          <w:bottom w:space="0" w:sz="0" w:val="nil"/>
          <w:right w:space="0" w:sz="0" w:val="nil"/>
          <w:between w:space="0" w:sz="0" w:val="nil"/>
        </w:pBdr>
        <w:shd w:fill="auto" w:val="clear"/>
        <w:spacing w:after="200" w:before="0" w:line="276" w:lineRule="auto"/>
        <w:ind w:left="3002" w:right="0" w:hanging="158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Contract Personal Data Processing</w:t>
      </w:r>
    </w:p>
    <w:p w:rsidR="00000000" w:rsidDel="00000000" w:rsidP="00000000" w:rsidRDefault="00000000" w:rsidRPr="00000000" w14:paraId="00000084">
      <w:pPr>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8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86">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8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CCS is Controller and the Supplier is Processor</w:t>
            </w:r>
          </w:p>
          <w:p w:rsidR="00000000" w:rsidDel="00000000" w:rsidP="00000000" w:rsidRDefault="00000000" w:rsidRPr="00000000" w14:paraId="00000089">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paragraphs 2 to paragraph 15 and for the purposes of the Data Protection Legislation, CCS is the Controller and the Supplier is the Processor of the Personal Data recorded below</w:t>
            </w:r>
          </w:p>
          <w:p w:rsidR="00000000" w:rsidDel="00000000" w:rsidP="00000000" w:rsidRDefault="00000000" w:rsidRPr="00000000" w14:paraId="0000008A">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sz w:val="24"/>
                <w:szCs w:val="24"/>
                <w:rtl w:val="0"/>
              </w:rPr>
              <w:t xml:space="preserve">Up to 7 years after the expiry or termination of the Framework Contract</w:t>
            </w:r>
          </w:p>
        </w:tc>
      </w:tr>
      <w:tr>
        <w:trPr>
          <w:cantSplit w:val="0"/>
          <w:trHeight w:val="1520" w:hRule="atLeast"/>
          <w:tblHeader w:val="0"/>
        </w:trPr>
        <w:tc>
          <w:tcPr>
            <w:shd w:fill="auto" w:val="clear"/>
          </w:tcPr>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E">
            <w:pPr>
              <w:rPr>
                <w:rFonts w:ascii="Arial" w:cs="Arial" w:eastAsia="Arial" w:hAnsi="Arial"/>
                <w:sz w:val="24"/>
                <w:szCs w:val="24"/>
              </w:rPr>
            </w:pPr>
            <w:r w:rsidDel="00000000" w:rsidR="00000000" w:rsidRPr="00000000">
              <w:rPr>
                <w:rFonts w:ascii="Arial" w:cs="Arial" w:eastAsia="Arial" w:hAnsi="Arial"/>
                <w:sz w:val="24"/>
                <w:szCs w:val="24"/>
                <w:rtl w:val="0"/>
              </w:rPr>
              <w:t xml:space="preserve">To facilitate the fulfilment of the Supplier’s obligations arising under this Framework Contract including</w:t>
            </w:r>
          </w:p>
          <w:p w:rsidR="00000000" w:rsidDel="00000000" w:rsidP="00000000" w:rsidRDefault="00000000" w:rsidRPr="00000000" w14:paraId="0000008F">
            <w:pPr>
              <w:rPr>
                <w:rFonts w:ascii="Arial" w:cs="Arial" w:eastAsia="Arial" w:hAnsi="Arial"/>
                <w:sz w:val="24"/>
                <w:szCs w:val="24"/>
              </w:rPr>
            </w:pPr>
            <w:r w:rsidDel="00000000" w:rsidR="00000000" w:rsidRPr="00000000">
              <w:rPr>
                <w:rFonts w:ascii="Arial" w:cs="Arial" w:eastAsia="Arial" w:hAnsi="Arial"/>
                <w:sz w:val="24"/>
                <w:szCs w:val="24"/>
                <w:rtl w:val="0"/>
              </w:rPr>
              <w:t xml:space="preserve">i.</w:t>
              <w:tab/>
              <w:t xml:space="preserve">Ensuring effective communication between the Supplier and CSS</w:t>
            </w:r>
          </w:p>
          <w:p w:rsidR="00000000" w:rsidDel="00000000" w:rsidP="00000000" w:rsidRDefault="00000000" w:rsidRPr="00000000" w14:paraId="00000090">
            <w:pPr>
              <w:rPr>
                <w:rFonts w:ascii="Arial" w:cs="Arial" w:eastAsia="Arial" w:hAnsi="Arial"/>
                <w:sz w:val="24"/>
                <w:szCs w:val="24"/>
              </w:rPr>
            </w:pPr>
            <w:r w:rsidDel="00000000" w:rsidR="00000000" w:rsidRPr="00000000">
              <w:rPr>
                <w:rFonts w:ascii="Arial" w:cs="Arial" w:eastAsia="Arial" w:hAnsi="Arial"/>
                <w:sz w:val="24"/>
                <w:szCs w:val="24"/>
                <w:rtl w:val="0"/>
              </w:rPr>
              <w:t xml:space="preserve">ii.</w:t>
              <w:tab/>
              <w:t xml:space="preserve">Maintaining full and accurate records of every Call-Off Contract arising under the Framework Agreement in accordance with Core Terms Clause  15 ( Record Keeping and Reporting)</w:t>
            </w:r>
          </w:p>
        </w:tc>
      </w:tr>
      <w:tr>
        <w:trPr>
          <w:cantSplit w:val="0"/>
          <w:trHeight w:val="1400" w:hRule="atLeast"/>
          <w:tblHeader w:val="0"/>
        </w:trPr>
        <w:tc>
          <w:tcPr>
            <w:shd w:fill="auto" w:val="clear"/>
          </w:tcPr>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2">
            <w:pPr>
              <w:spacing w:after="16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Includes:</w:t>
            </w:r>
          </w:p>
          <w:p w:rsidR="00000000" w:rsidDel="00000000" w:rsidP="00000000" w:rsidRDefault="00000000" w:rsidRPr="00000000" w14:paraId="00000093">
            <w:pPr>
              <w:numPr>
                <w:ilvl w:val="0"/>
                <w:numId w:val="1"/>
              </w:numPr>
              <w:spacing w:after="160" w:line="259" w:lineRule="auto"/>
              <w:ind w:left="108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Contact details of, and communications with, CSS staff concerned with management of the Framework Contract </w:t>
            </w:r>
          </w:p>
          <w:p w:rsidR="00000000" w:rsidDel="00000000" w:rsidP="00000000" w:rsidRDefault="00000000" w:rsidRPr="00000000" w14:paraId="00000094">
            <w:pPr>
              <w:numPr>
                <w:ilvl w:val="0"/>
                <w:numId w:val="1"/>
              </w:numPr>
              <w:spacing w:after="160" w:line="259" w:lineRule="auto"/>
              <w:ind w:left="108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Contact details of, and communications with,  Buyer staff concerned with award and management of Call-Off Contracts awarded under the Framework Contract, </w:t>
            </w:r>
          </w:p>
          <w:p w:rsidR="00000000" w:rsidDel="00000000" w:rsidP="00000000" w:rsidRDefault="00000000" w:rsidRPr="00000000" w14:paraId="00000095">
            <w:pPr>
              <w:numPr>
                <w:ilvl w:val="0"/>
                <w:numId w:val="1"/>
              </w:numPr>
              <w:spacing w:after="160" w:line="259" w:lineRule="auto"/>
              <w:ind w:left="108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Contact details, and communications with, Sub-contractor staff concerned with fulfilment of the Supplier’s obligations arising from this Framework Contract</w:t>
            </w:r>
          </w:p>
          <w:p w:rsidR="00000000" w:rsidDel="00000000" w:rsidP="00000000" w:rsidRDefault="00000000" w:rsidRPr="00000000" w14:paraId="00000096">
            <w:pPr>
              <w:rPr>
                <w:rFonts w:ascii="Arial" w:cs="Arial" w:eastAsia="Arial" w:hAnsi="Arial"/>
                <w:sz w:val="24"/>
                <w:szCs w:val="24"/>
              </w:rPr>
            </w:pPr>
            <w:r w:rsidDel="00000000" w:rsidR="00000000" w:rsidRPr="00000000">
              <w:rPr>
                <w:rFonts w:ascii="Arial" w:cs="Arial" w:eastAsia="Arial" w:hAnsi="Arial"/>
                <w:sz w:val="24"/>
                <w:szCs w:val="24"/>
                <w:rtl w:val="0"/>
              </w:rPr>
              <w:t xml:space="preserve">Contact details, and communications with Supplier staff concerned with management of the Framework Contract</w:t>
            </w:r>
          </w:p>
        </w:tc>
      </w:tr>
      <w:tr>
        <w:trPr>
          <w:cantSplit w:val="0"/>
          <w:trHeight w:val="1560" w:hRule="atLeast"/>
          <w:tblHeader w:val="0"/>
        </w:trPr>
        <w:tc>
          <w:tcPr>
            <w:shd w:fill="auto" w:val="clear"/>
          </w:tcPr>
          <w:p w:rsidR="00000000" w:rsidDel="00000000" w:rsidP="00000000" w:rsidRDefault="00000000" w:rsidRPr="00000000" w14:paraId="00000097">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8">
            <w:pPr>
              <w:spacing w:after="16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Includes:</w:t>
            </w:r>
          </w:p>
          <w:p w:rsidR="00000000" w:rsidDel="00000000" w:rsidP="00000000" w:rsidRDefault="00000000" w:rsidRPr="00000000" w14:paraId="00000099">
            <w:pPr>
              <w:numPr>
                <w:ilvl w:val="0"/>
                <w:numId w:val="2"/>
              </w:numPr>
              <w:spacing w:after="160" w:line="259" w:lineRule="auto"/>
              <w:ind w:left="108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CSS staff concerned with management of the Framework Contract </w:t>
            </w:r>
          </w:p>
          <w:p w:rsidR="00000000" w:rsidDel="00000000" w:rsidP="00000000" w:rsidRDefault="00000000" w:rsidRPr="00000000" w14:paraId="0000009A">
            <w:pPr>
              <w:numPr>
                <w:ilvl w:val="0"/>
                <w:numId w:val="2"/>
              </w:numPr>
              <w:spacing w:after="160" w:line="259" w:lineRule="auto"/>
              <w:ind w:left="108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Buyer staff concerned with award and management of Call-Off Contracts awarded under the Framework Contract</w:t>
            </w:r>
          </w:p>
          <w:p w:rsidR="00000000" w:rsidDel="00000000" w:rsidP="00000000" w:rsidRDefault="00000000" w:rsidRPr="00000000" w14:paraId="0000009B">
            <w:pPr>
              <w:numPr>
                <w:ilvl w:val="0"/>
                <w:numId w:val="2"/>
              </w:numPr>
              <w:spacing w:after="160" w:line="259" w:lineRule="auto"/>
              <w:ind w:left="108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Sub-contractor staff concerned with fulfilment of the Supplier’s obligations arising from this Framework Contract</w:t>
            </w:r>
          </w:p>
          <w:p w:rsidR="00000000" w:rsidDel="00000000" w:rsidP="00000000" w:rsidRDefault="00000000" w:rsidRPr="00000000" w14:paraId="0000009C">
            <w:pPr>
              <w:rPr>
                <w:rFonts w:ascii="Arial" w:cs="Arial" w:eastAsia="Arial" w:hAnsi="Arial"/>
                <w:sz w:val="24"/>
                <w:szCs w:val="24"/>
              </w:rPr>
            </w:pPr>
            <w:r w:rsidDel="00000000" w:rsidR="00000000" w:rsidRPr="00000000">
              <w:rPr>
                <w:rFonts w:ascii="Arial" w:cs="Arial" w:eastAsia="Arial" w:hAnsi="Arial"/>
                <w:sz w:val="24"/>
                <w:szCs w:val="24"/>
                <w:rtl w:val="0"/>
              </w:rPr>
              <w:t xml:space="preserve">Supplier staff concerned with fulfilment of the Supplier’s obligations arising under this Framework Contract</w:t>
            </w:r>
          </w:p>
        </w:tc>
      </w:tr>
      <w:tr>
        <w:trPr>
          <w:cantSplit w:val="0"/>
          <w:trHeight w:val="1660" w:hRule="atLeast"/>
          <w:tblHeader w:val="0"/>
        </w:trPr>
        <w:tc>
          <w:tcPr>
            <w:shd w:fill="auto" w:val="clear"/>
          </w:tcPr>
          <w:p w:rsidR="00000000" w:rsidDel="00000000" w:rsidP="00000000" w:rsidRDefault="00000000" w:rsidRPr="00000000" w14:paraId="0000009D">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9F">
            <w:pPr>
              <w:rPr>
                <w:rFonts w:ascii="Arial" w:cs="Arial" w:eastAsia="Arial" w:hAnsi="Arial"/>
                <w:sz w:val="24"/>
                <w:szCs w:val="24"/>
              </w:rPr>
            </w:pPr>
            <w:r w:rsidDel="00000000" w:rsidR="00000000" w:rsidRPr="00000000">
              <w:rPr>
                <w:rFonts w:ascii="Arial" w:cs="Arial" w:eastAsia="Arial" w:hAnsi="Arial"/>
                <w:sz w:val="24"/>
                <w:szCs w:val="24"/>
                <w:rtl w:val="0"/>
              </w:rPr>
              <w:t xml:space="preserve">All relevant data to be deleted 7 years after the expiry or termination of this Framework Contract unless longer retention is required by Law or the terms of any Call-Off Contract arising hereunder</w:t>
            </w:r>
          </w:p>
        </w:tc>
      </w:tr>
    </w:tbl>
    <w:p w:rsidR="00000000" w:rsidDel="00000000" w:rsidP="00000000" w:rsidRDefault="00000000" w:rsidRPr="00000000" w14:paraId="000000A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1">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2">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A3">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A4">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Law in respect of their Processing of such Personal Data as Data Controllers. </w:t>
      </w:r>
    </w:p>
    <w:p w:rsidR="00000000" w:rsidDel="00000000" w:rsidP="00000000" w:rsidRDefault="00000000" w:rsidRPr="00000000" w14:paraId="000000A5">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A6">
      <w:pPr>
        <w:ind w:left="993" w:hanging="566"/>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w:t>
        <w:tab/>
        <w:t xml:space="preserve">is the exclusive point of contact for Data Subjects and is responsible for all steps necessary to comply with the GDPR regarding the exercise by Data Subjects of their rights under the GDPR;</w:t>
      </w:r>
    </w:p>
    <w:p w:rsidR="00000000" w:rsidDel="00000000" w:rsidP="00000000" w:rsidRDefault="00000000" w:rsidRPr="00000000" w14:paraId="000000A7">
      <w:pPr>
        <w:ind w:left="993" w:hanging="566"/>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(b) </w:t>
        <w:tab/>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A8">
      <w:pPr>
        <w:ind w:left="993" w:hanging="566"/>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w:t>
        <w:tab/>
        <w:t xml:space="preserve">is solely responsible for the Parties’ compliance with all duties to provide information to Data Subjects under Articles 13 and 14 of the GDPR;</w:t>
      </w:r>
    </w:p>
    <w:p w:rsidR="00000000" w:rsidDel="00000000" w:rsidP="00000000" w:rsidRDefault="00000000" w:rsidRPr="00000000" w14:paraId="000000A9">
      <w:pPr>
        <w:ind w:left="993" w:hanging="566"/>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(d)</w:t>
        <w:tab/>
        <w:t xml:space="preserve">is responsible for obtaining the informed consent of Data Subjects, in accordance with the GDPR, for Processing in connection with the Services where consent is the relevant legal basis for that Processing; and</w:t>
      </w:r>
    </w:p>
    <w:p w:rsidR="00000000" w:rsidDel="00000000" w:rsidP="00000000" w:rsidRDefault="00000000" w:rsidRPr="00000000" w14:paraId="000000AA">
      <w:pPr>
        <w:ind w:left="993" w:hanging="566"/>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(e)</w:t>
        <w:tab/>
        <w:t xml:space="preserve">shall make available to Data Subjects the essence of this Annex (and notify them of any changes to it) concerning the allocation of responsibilities as Joint Controller</w:t>
      </w:r>
      <w:r w:rsidDel="00000000" w:rsidR="00000000" w:rsidRPr="00000000">
        <w:rPr>
          <w:rFonts w:ascii="Arial" w:cs="Arial" w:eastAsia="Arial" w:hAnsi="Arial"/>
          <w:sz w:val="24"/>
          <w:szCs w:val="24"/>
          <w:rtl w:val="0"/>
        </w:rPr>
        <w:t xml:space="preserve"> and its role as exclusive point of contact, the Parties having used their best endeavours to agree the terms of that essence</w:t>
      </w:r>
      <w:r w:rsidDel="00000000" w:rsidR="00000000" w:rsidRPr="00000000">
        <w:rPr>
          <w:rFonts w:ascii="Arial" w:cs="Arial" w:eastAsia="Arial" w:hAnsi="Arial"/>
          <w:sz w:val="24"/>
          <w:szCs w:val="24"/>
          <w:highlight w:val="white"/>
          <w:rtl w:val="0"/>
        </w:rPr>
        <w:t xml:space="preserve">. This must be outlined in the [</w:t>
      </w:r>
      <w:r w:rsidDel="00000000" w:rsidR="00000000" w:rsidRPr="00000000">
        <w:rPr>
          <w:rFonts w:ascii="Arial" w:cs="Arial" w:eastAsia="Arial" w:hAnsi="Arial"/>
          <w:sz w:val="24"/>
          <w:szCs w:val="24"/>
          <w:highlight w:val="yellow"/>
          <w:rtl w:val="0"/>
        </w:rPr>
        <w:t xml:space="preserve">Supplier’s/Relevant Authority’s</w:t>
      </w:r>
      <w:r w:rsidDel="00000000" w:rsidR="00000000" w:rsidRPr="00000000">
        <w:rPr>
          <w:rFonts w:ascii="Arial" w:cs="Arial" w:eastAsia="Arial" w:hAnsi="Arial"/>
          <w:sz w:val="24"/>
          <w:szCs w:val="24"/>
          <w:highlight w:val="white"/>
          <w:rtl w:val="0"/>
        </w:rPr>
        <w:t xml:space="preserve">] privacy policy </w:t>
      </w:r>
      <w:r w:rsidDel="00000000" w:rsidR="00000000" w:rsidRPr="00000000">
        <w:rPr>
          <w:rFonts w:ascii="Arial" w:cs="Arial" w:eastAsia="Arial" w:hAnsi="Arial"/>
          <w:sz w:val="24"/>
          <w:szCs w:val="24"/>
          <w:rtl w:val="0"/>
        </w:rPr>
        <w:t xml:space="preserve">(which must be readily available by hyperlink or otherwise on all of its public facing services and marketing).</w:t>
      </w:r>
    </w:p>
    <w:p w:rsidR="00000000" w:rsidDel="00000000" w:rsidP="00000000" w:rsidRDefault="00000000" w:rsidRPr="00000000" w14:paraId="000000AB">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A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Undertakings of both Parties</w:t>
      </w:r>
    </w:p>
    <w:p w:rsidR="00000000" w:rsidDel="00000000" w:rsidP="00000000" w:rsidRDefault="00000000" w:rsidRPr="00000000" w14:paraId="000000AD">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the Relevant Authority each undertake that they shall: </w:t>
      </w:r>
    </w:p>
    <w:p w:rsidR="00000000" w:rsidDel="00000000" w:rsidP="00000000" w:rsidRDefault="00000000" w:rsidRPr="00000000" w14:paraId="000000AE">
      <w:pPr>
        <w:ind w:left="1203" w:hanging="566"/>
        <w:rPr>
          <w:rFonts w:ascii="Arial" w:cs="Arial" w:eastAsia="Arial" w:hAnsi="Arial"/>
          <w:strike w:val="1"/>
          <w:sz w:val="24"/>
          <w:szCs w:val="24"/>
        </w:rPr>
      </w:pPr>
      <w:r w:rsidDel="00000000" w:rsidR="00000000" w:rsidRPr="00000000">
        <w:rPr>
          <w:rFonts w:ascii="Arial" w:cs="Arial" w:eastAsia="Arial" w:hAnsi="Arial"/>
          <w:sz w:val="24"/>
          <w:szCs w:val="24"/>
          <w:rtl w:val="0"/>
        </w:rPr>
        <w:t xml:space="preserve">(a)</w:t>
        <w:tab/>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r w:rsidDel="00000000" w:rsidR="00000000" w:rsidRPr="00000000">
        <w:rPr>
          <w:rtl w:val="0"/>
        </w:rPr>
      </w:r>
    </w:p>
    <w:p w:rsidR="00000000" w:rsidDel="00000000" w:rsidP="00000000" w:rsidRDefault="00000000" w:rsidRPr="00000000" w14:paraId="000000AF">
      <w:pPr>
        <w:ind w:left="1770"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(i)</w:t>
        <w:tab/>
        <w:t xml:space="preserve">the volume of Data Subject Access Request (or purported Data Subject  Access Requests) from Data Subjects (or third parties on their behalf);</w:t>
      </w:r>
    </w:p>
    <w:p w:rsidR="00000000" w:rsidDel="00000000" w:rsidP="00000000" w:rsidRDefault="00000000" w:rsidRPr="00000000" w14:paraId="000000B0">
      <w:pPr>
        <w:ind w:left="1770"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(ii)</w:t>
        <w:tab/>
        <w:t xml:space="preserve">the volume of requests from Data Subjects (or third parties on their behalf) to rectify, block or erase any Personal Data; </w:t>
      </w:r>
    </w:p>
    <w:p w:rsidR="00000000" w:rsidDel="00000000" w:rsidP="00000000" w:rsidRDefault="00000000" w:rsidRPr="00000000" w14:paraId="000000B1">
      <w:pPr>
        <w:ind w:left="1770"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(iii)</w:t>
        <w:tab/>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B2">
      <w:pPr>
        <w:ind w:left="1770"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(iv)</w:t>
        <w:tab/>
        <w:t xml:space="preserve">any communications from the Information Commissioner or any other regulatory authority in connection with Personal Data; and</w:t>
      </w:r>
    </w:p>
    <w:p w:rsidR="00000000" w:rsidDel="00000000" w:rsidP="00000000" w:rsidRDefault="00000000" w:rsidRPr="00000000" w14:paraId="000000B3">
      <w:pPr>
        <w:ind w:left="1770"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(v)</w:t>
        <w:tab/>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B4">
      <w:pPr>
        <w:ind w:left="120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B5">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(b)</w:t>
        <w:tab/>
      </w:r>
      <w:r w:rsidDel="00000000" w:rsidR="00000000" w:rsidRPr="00000000">
        <w:rPr>
          <w:rFonts w:ascii="Arial" w:cs="Arial" w:eastAsia="Arial" w:hAnsi="Arial"/>
          <w:sz w:val="24"/>
          <w:szCs w:val="24"/>
          <w:highlight w:val="white"/>
          <w:rtl w:val="0"/>
        </w:rPr>
        <w:t xml:space="preserve">notify each other immediately if it receives any</w:t>
      </w:r>
      <w:r w:rsidDel="00000000" w:rsidR="00000000" w:rsidRPr="00000000">
        <w:rPr>
          <w:rFonts w:ascii="Arial" w:cs="Arial" w:eastAsia="Arial" w:hAnsi="Arial"/>
          <w:sz w:val="24"/>
          <w:szCs w:val="24"/>
          <w:rtl w:val="0"/>
        </w:rPr>
        <w:t xml:space="preserve"> request, complaint or communication made as referred to in paragraphs 2.1(a)(i) to (v); </w:t>
      </w:r>
    </w:p>
    <w:p w:rsidR="00000000" w:rsidDel="00000000" w:rsidP="00000000" w:rsidRDefault="00000000" w:rsidRPr="00000000" w14:paraId="000000B6">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(c)</w:t>
        <w:tab/>
        <w:t xml:space="preserve">provide the other Party with full cooperation and assistance in relation to any request, complaint or communication made as referred to in paragraphs 2.1(a)(iii) to (v) to enable the other Party to comply with the relevant timescales set out in the Data Protection Legislation;</w:t>
      </w:r>
    </w:p>
    <w:p w:rsidR="00000000" w:rsidDel="00000000" w:rsidP="00000000" w:rsidRDefault="00000000" w:rsidRPr="00000000" w14:paraId="000000B7">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(d) </w:t>
        <w:tab/>
        <w:t xml:space="preserve">not disclose or transfer the Personal Data to any third party unless necessary for the provision of the Services and, for any disclosure or transfer of Personal Data to any third party, save where such disclosure or transfer is specifically authorised under the Contract or is required by Law, to be notified to the other Party. For the avoidance of doubt any third party to which Personal Data is transferred must be subject to equivalent obligations which are no less onerous than those set out in this Annex;</w:t>
      </w:r>
    </w:p>
    <w:p w:rsidR="00000000" w:rsidDel="00000000" w:rsidP="00000000" w:rsidRDefault="00000000" w:rsidRPr="00000000" w14:paraId="000000B8">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(e)</w:t>
        <w:tab/>
        <w:t xml:space="preserve">request from the Data Subject only the minimum information necessary to provide the Services and treat such extracted information as Confidential Information;</w:t>
      </w:r>
    </w:p>
    <w:p w:rsidR="00000000" w:rsidDel="00000000" w:rsidP="00000000" w:rsidRDefault="00000000" w:rsidRPr="00000000" w14:paraId="000000B9">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(f)</w:t>
        <w:tab/>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BA">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(g)</w:t>
        <w:tab/>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BB">
      <w:pPr>
        <w:ind w:left="1769"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w:t>
        <w:tab/>
        <w:t xml:space="preserve">are aware of and comply with their duties under this Annex 2 (Joint Controller Agreement) and those in respect of Confidential Information </w:t>
      </w:r>
    </w:p>
    <w:p w:rsidR="00000000" w:rsidDel="00000000" w:rsidP="00000000" w:rsidRDefault="00000000" w:rsidRPr="00000000" w14:paraId="000000BC">
      <w:pPr>
        <w:ind w:left="1769"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(ii)</w:t>
        <w:tab/>
        <w:t xml:space="preserve">are informed of the confidential nature of the Personal Data, are subject to appropriate obligations of confidentiality and do not publish, disclose or divulge any of the Personal Data to any third party where that Party would not be permitted to do so; </w:t>
      </w:r>
    </w:p>
    <w:p w:rsidR="00000000" w:rsidDel="00000000" w:rsidP="00000000" w:rsidRDefault="00000000" w:rsidRPr="00000000" w14:paraId="000000BD">
      <w:pPr>
        <w:ind w:left="1769"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(iii)</w:t>
        <w:tab/>
        <w:t xml:space="preserve">have undergone adequate training in the use, care, protection and handling of Personal Data as required by the applicable Data Protection Legislation ;</w:t>
      </w:r>
    </w:p>
    <w:p w:rsidR="00000000" w:rsidDel="00000000" w:rsidP="00000000" w:rsidRDefault="00000000" w:rsidRPr="00000000" w14:paraId="000000BE">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(h)</w:t>
        <w:tab/>
        <w:t xml:space="preserve">ensure that it has in place Protective Measures as appropriate to protect against a Data Loss Event having taken account of the:</w:t>
      </w:r>
    </w:p>
    <w:p w:rsidR="00000000" w:rsidDel="00000000" w:rsidP="00000000" w:rsidRDefault="00000000" w:rsidRPr="00000000" w14:paraId="000000BF">
      <w:pPr>
        <w:ind w:left="1769"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    nature of the data to be protected;</w:t>
      </w:r>
    </w:p>
    <w:p w:rsidR="00000000" w:rsidDel="00000000" w:rsidP="00000000" w:rsidRDefault="00000000" w:rsidRPr="00000000" w14:paraId="000000C0">
      <w:pPr>
        <w:ind w:left="1769"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   harm that might result from a Data Loss Event;</w:t>
      </w:r>
    </w:p>
    <w:p w:rsidR="00000000" w:rsidDel="00000000" w:rsidP="00000000" w:rsidRDefault="00000000" w:rsidRPr="00000000" w14:paraId="000000C1">
      <w:pPr>
        <w:ind w:left="1769"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(iii)   state of technological development; and</w:t>
      </w:r>
    </w:p>
    <w:p w:rsidR="00000000" w:rsidDel="00000000" w:rsidP="00000000" w:rsidRDefault="00000000" w:rsidRPr="00000000" w14:paraId="000000C2">
      <w:pPr>
        <w:ind w:left="1769"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(iv)   cost of implementing any measures;</w:t>
      </w:r>
    </w:p>
    <w:p w:rsidR="00000000" w:rsidDel="00000000" w:rsidP="00000000" w:rsidRDefault="00000000" w:rsidRPr="00000000" w14:paraId="000000C3">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  </w:t>
        <w:tab/>
        <w:t xml:space="preserve">ensure that it has the capability (whether technological or otherwise), to the extent required by Data Protection Legislation , to provide or correct or delete at the request of a Data Subject all the Personal Data relating to that Data Subject that the Supplier holds; and</w:t>
      </w:r>
    </w:p>
    <w:p w:rsidR="00000000" w:rsidDel="00000000" w:rsidP="00000000" w:rsidRDefault="00000000" w:rsidRPr="00000000" w14:paraId="000000C4">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  </w:t>
        <w:tab/>
        <w:t xml:space="preserve">ensure that it notifies the other Party as soon as it becomes aware of a Data Loss Event. </w:t>
      </w:r>
    </w:p>
    <w:p w:rsidR="00000000" w:rsidDel="00000000" w:rsidP="00000000" w:rsidRDefault="00000000" w:rsidRPr="00000000" w14:paraId="000000C5">
      <w:pPr>
        <w:ind w:left="11"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2.2 </w:t>
        <w:tab/>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C6">
      <w:pPr>
        <w:ind w:left="11" w:hanging="720"/>
        <w:rPr>
          <w:rFonts w:ascii="Arial" w:cs="Arial" w:eastAsia="Arial" w:hAnsi="Arial"/>
          <w:b w:val="1"/>
          <w:sz w:val="24"/>
          <w:szCs w:val="24"/>
        </w:rPr>
      </w:pP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b w:val="1"/>
          <w:sz w:val="24"/>
          <w:szCs w:val="24"/>
          <w:rtl w:val="0"/>
        </w:rPr>
        <w:t xml:space="preserve">. Data Protection Breach</w:t>
      </w:r>
    </w:p>
    <w:p w:rsidR="00000000" w:rsidDel="00000000" w:rsidP="00000000" w:rsidRDefault="00000000" w:rsidRPr="00000000" w14:paraId="000000C7">
      <w:pPr>
        <w:rPr>
          <w:rFonts w:ascii="Arial" w:cs="Arial" w:eastAsia="Arial" w:hAnsi="Arial"/>
          <w:sz w:val="24"/>
          <w:szCs w:val="24"/>
        </w:rPr>
      </w:pPr>
      <w:r w:rsidDel="00000000" w:rsidR="00000000" w:rsidRPr="00000000">
        <w:rPr>
          <w:rFonts w:ascii="Arial" w:cs="Arial" w:eastAsia="Arial" w:hAnsi="Arial"/>
          <w:sz w:val="24"/>
          <w:szCs w:val="24"/>
          <w:rtl w:val="0"/>
        </w:rPr>
        <w:t xml:space="preserve">3.1 Without prejudice to Paragraph 3.2, each Party shall notify the other Party promptly and without undue delay, and in any event within 48 hours, upon becoming aware of any Personal Data Breach or circumstances that are likely to give rise to a Personal Data Breach, providing the Relevant Authority and its advisors with:</w:t>
      </w:r>
    </w:p>
    <w:p w:rsidR="00000000" w:rsidDel="00000000" w:rsidP="00000000" w:rsidRDefault="00000000" w:rsidRPr="00000000" w14:paraId="000000C8">
      <w:pPr>
        <w:rPr>
          <w:rFonts w:ascii="Arial" w:cs="Arial" w:eastAsia="Arial" w:hAnsi="Arial"/>
          <w:sz w:val="24"/>
          <w:szCs w:val="24"/>
        </w:rPr>
      </w:pPr>
      <w:r w:rsidDel="00000000" w:rsidR="00000000" w:rsidRPr="00000000">
        <w:rPr>
          <w:rFonts w:ascii="Arial" w:cs="Arial" w:eastAsia="Arial" w:hAnsi="Arial"/>
          <w:sz w:val="24"/>
          <w:szCs w:val="24"/>
          <w:rtl w:val="0"/>
        </w:rPr>
        <w:t xml:space="preserve">(a) sufficient information and in a timescale which allows the other Party to meet any obligations to report a Personal Data Breach under the Data Protection Legislation;</w:t>
      </w:r>
    </w:p>
    <w:p w:rsidR="00000000" w:rsidDel="00000000" w:rsidP="00000000" w:rsidRDefault="00000000" w:rsidRPr="00000000" w14:paraId="000000C9">
      <w:pPr>
        <w:rPr>
          <w:rFonts w:ascii="Arial" w:cs="Arial" w:eastAsia="Arial" w:hAnsi="Arial"/>
          <w:sz w:val="24"/>
          <w:szCs w:val="24"/>
        </w:rPr>
      </w:pPr>
      <w:r w:rsidDel="00000000" w:rsidR="00000000" w:rsidRPr="00000000">
        <w:rPr>
          <w:rFonts w:ascii="Arial" w:cs="Arial" w:eastAsia="Arial" w:hAnsi="Arial"/>
          <w:sz w:val="24"/>
          <w:szCs w:val="24"/>
          <w:rtl w:val="0"/>
        </w:rPr>
        <w:t xml:space="preserve">(b) all reasonable assistance, including:</w:t>
      </w:r>
    </w:p>
    <w:p w:rsidR="00000000" w:rsidDel="00000000" w:rsidP="00000000" w:rsidRDefault="00000000" w:rsidRPr="00000000" w14:paraId="000000CA">
      <w:pPr>
        <w:keepNext w:val="0"/>
        <w:keepLines w:val="0"/>
        <w:pageBreakBefore w:val="0"/>
        <w:widowControl w:val="1"/>
        <w:numPr>
          <w:ilvl w:val="5"/>
          <w:numId w:val="4"/>
        </w:numPr>
        <w:pBdr>
          <w:top w:space="0" w:sz="0" w:val="nil"/>
          <w:left w:space="0" w:sz="0" w:val="nil"/>
          <w:bottom w:space="0" w:sz="0" w:val="nil"/>
          <w:right w:space="0" w:sz="0" w:val="nil"/>
          <w:between w:space="0" w:sz="0" w:val="nil"/>
        </w:pBdr>
        <w:shd w:fill="auto" w:val="clear"/>
        <w:spacing w:after="200" w:before="0" w:line="276" w:lineRule="auto"/>
        <w:ind w:left="127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CB">
      <w:pPr>
        <w:keepNext w:val="0"/>
        <w:keepLines w:val="0"/>
        <w:pageBreakBefore w:val="0"/>
        <w:widowControl w:val="1"/>
        <w:numPr>
          <w:ilvl w:val="5"/>
          <w:numId w:val="4"/>
        </w:numPr>
        <w:pBdr>
          <w:top w:space="0" w:sz="0" w:val="nil"/>
          <w:left w:space="0" w:sz="0" w:val="nil"/>
          <w:bottom w:space="0" w:sz="0" w:val="nil"/>
          <w:right w:space="0" w:sz="0" w:val="nil"/>
          <w:between w:space="0" w:sz="0" w:val="nil"/>
        </w:pBdr>
        <w:shd w:fill="auto" w:val="clear"/>
        <w:spacing w:after="200" w:before="0" w:line="276" w:lineRule="auto"/>
        <w:ind w:left="127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co-operation with the other Party including taking such reasonable steps as are directed by the Relevant Authority to assist in the investigation, mitigation and remediation of a Personal Data Breach;</w:t>
      </w:r>
    </w:p>
    <w:p w:rsidR="00000000" w:rsidDel="00000000" w:rsidP="00000000" w:rsidRDefault="00000000" w:rsidRPr="00000000" w14:paraId="000000CC">
      <w:pPr>
        <w:keepNext w:val="0"/>
        <w:keepLines w:val="0"/>
        <w:pageBreakBefore w:val="0"/>
        <w:widowControl w:val="1"/>
        <w:numPr>
          <w:ilvl w:val="5"/>
          <w:numId w:val="4"/>
        </w:numPr>
        <w:pBdr>
          <w:top w:space="0" w:sz="0" w:val="nil"/>
          <w:left w:space="0" w:sz="0" w:val="nil"/>
          <w:bottom w:space="0" w:sz="0" w:val="nil"/>
          <w:right w:space="0" w:sz="0" w:val="nil"/>
          <w:between w:space="0" w:sz="0" w:val="nil"/>
        </w:pBdr>
        <w:shd w:fill="auto" w:val="clear"/>
        <w:spacing w:after="200" w:before="0" w:line="276" w:lineRule="auto"/>
        <w:ind w:left="127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CD">
      <w:pPr>
        <w:keepNext w:val="0"/>
        <w:keepLines w:val="0"/>
        <w:pageBreakBefore w:val="0"/>
        <w:widowControl w:val="1"/>
        <w:numPr>
          <w:ilvl w:val="5"/>
          <w:numId w:val="4"/>
        </w:numPr>
        <w:pBdr>
          <w:top w:space="0" w:sz="0" w:val="nil"/>
          <w:left w:space="0" w:sz="0" w:val="nil"/>
          <w:bottom w:space="0" w:sz="0" w:val="nil"/>
          <w:right w:space="0" w:sz="0" w:val="nil"/>
          <w:between w:space="0" w:sz="0" w:val="nil"/>
        </w:pBdr>
        <w:shd w:fill="auto" w:val="clear"/>
        <w:spacing w:after="200" w:before="0" w:line="276" w:lineRule="auto"/>
        <w:ind w:left="127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CE">
      <w:pPr>
        <w:rPr>
          <w:rFonts w:ascii="Arial" w:cs="Arial" w:eastAsia="Arial" w:hAnsi="Arial"/>
          <w:sz w:val="24"/>
          <w:szCs w:val="24"/>
        </w:rPr>
      </w:pPr>
      <w:r w:rsidDel="00000000" w:rsidR="00000000" w:rsidRPr="00000000">
        <w:rPr>
          <w:rFonts w:ascii="Arial" w:cs="Arial" w:eastAsia="Arial" w:hAnsi="Arial"/>
          <w:sz w:val="24"/>
          <w:szCs w:val="24"/>
          <w:rtl w:val="0"/>
        </w:rPr>
        <w:t xml:space="preserve">3.2 Each Party shall take all steps to restore, re-constitute and/or reconstruct any Personal Data where it has  been lost, damaged, destroyed, altered or corrupted as a result of a Personal Data Breach as if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with information relating to the Personal Data Breach, in particular:</w:t>
      </w:r>
    </w:p>
    <w:p w:rsidR="00000000" w:rsidDel="00000000" w:rsidP="00000000" w:rsidRDefault="00000000" w:rsidRPr="00000000" w14:paraId="000000CF">
      <w:pPr>
        <w:rPr>
          <w:rFonts w:ascii="Arial" w:cs="Arial" w:eastAsia="Arial" w:hAnsi="Arial"/>
          <w:sz w:val="24"/>
          <w:szCs w:val="24"/>
        </w:rPr>
      </w:pPr>
      <w:r w:rsidDel="00000000" w:rsidR="00000000" w:rsidRPr="00000000">
        <w:rPr>
          <w:rFonts w:ascii="Arial" w:cs="Arial" w:eastAsia="Arial" w:hAnsi="Arial"/>
          <w:sz w:val="24"/>
          <w:szCs w:val="24"/>
          <w:rtl w:val="0"/>
        </w:rPr>
        <w:t xml:space="preserve">(a) the nature of the Personal Data Breach; </w:t>
      </w:r>
    </w:p>
    <w:p w:rsidR="00000000" w:rsidDel="00000000" w:rsidP="00000000" w:rsidRDefault="00000000" w:rsidRPr="00000000" w14:paraId="000000D0">
      <w:pPr>
        <w:rPr>
          <w:rFonts w:ascii="Arial" w:cs="Arial" w:eastAsia="Arial" w:hAnsi="Arial"/>
          <w:sz w:val="24"/>
          <w:szCs w:val="24"/>
        </w:rPr>
      </w:pPr>
      <w:r w:rsidDel="00000000" w:rsidR="00000000" w:rsidRPr="00000000">
        <w:rPr>
          <w:rFonts w:ascii="Arial" w:cs="Arial" w:eastAsia="Arial" w:hAnsi="Arial"/>
          <w:sz w:val="24"/>
          <w:szCs w:val="24"/>
          <w:rtl w:val="0"/>
        </w:rPr>
        <w:t xml:space="preserve">(b) the nature of Personal Data affected;</w:t>
      </w:r>
    </w:p>
    <w:p w:rsidR="00000000" w:rsidDel="00000000" w:rsidP="00000000" w:rsidRDefault="00000000" w:rsidRPr="00000000" w14:paraId="000000D1">
      <w:pPr>
        <w:rPr>
          <w:rFonts w:ascii="Arial" w:cs="Arial" w:eastAsia="Arial" w:hAnsi="Arial"/>
          <w:sz w:val="24"/>
          <w:szCs w:val="24"/>
        </w:rPr>
      </w:pPr>
      <w:r w:rsidDel="00000000" w:rsidR="00000000" w:rsidRPr="00000000">
        <w:rPr>
          <w:rFonts w:ascii="Arial" w:cs="Arial" w:eastAsia="Arial" w:hAnsi="Arial"/>
          <w:sz w:val="24"/>
          <w:szCs w:val="24"/>
          <w:rtl w:val="0"/>
        </w:rPr>
        <w:t xml:space="preserve">(c) the categories and number of Data Subjects concerned;</w:t>
      </w:r>
    </w:p>
    <w:p w:rsidR="00000000" w:rsidDel="00000000" w:rsidP="00000000" w:rsidRDefault="00000000" w:rsidRPr="00000000" w14:paraId="000000D2">
      <w:pPr>
        <w:rPr>
          <w:rFonts w:ascii="Arial" w:cs="Arial" w:eastAsia="Arial" w:hAnsi="Arial"/>
          <w:sz w:val="24"/>
          <w:szCs w:val="24"/>
        </w:rPr>
      </w:pPr>
      <w:r w:rsidDel="00000000" w:rsidR="00000000" w:rsidRPr="00000000">
        <w:rPr>
          <w:rFonts w:ascii="Arial" w:cs="Arial" w:eastAsia="Arial" w:hAnsi="Arial"/>
          <w:sz w:val="24"/>
          <w:szCs w:val="24"/>
          <w:rtl w:val="0"/>
        </w:rPr>
        <w:t xml:space="preserve">(d) the name and contact details of the Supplier’s Data Protection Officer or other relevant contact from whom more information may be obtained;</w:t>
      </w:r>
    </w:p>
    <w:p w:rsidR="00000000" w:rsidDel="00000000" w:rsidP="00000000" w:rsidRDefault="00000000" w:rsidRPr="00000000" w14:paraId="000000D3">
      <w:pPr>
        <w:rPr>
          <w:rFonts w:ascii="Arial" w:cs="Arial" w:eastAsia="Arial" w:hAnsi="Arial"/>
          <w:sz w:val="24"/>
          <w:szCs w:val="24"/>
        </w:rPr>
      </w:pPr>
      <w:r w:rsidDel="00000000" w:rsidR="00000000" w:rsidRPr="00000000">
        <w:rPr>
          <w:rFonts w:ascii="Arial" w:cs="Arial" w:eastAsia="Arial" w:hAnsi="Arial"/>
          <w:sz w:val="24"/>
          <w:szCs w:val="24"/>
          <w:rtl w:val="0"/>
        </w:rPr>
        <w:t xml:space="preserve">(e) measures taken or proposed to be taken to address the Personal Data Breach; and</w:t>
      </w:r>
    </w:p>
    <w:p w:rsidR="00000000" w:rsidDel="00000000" w:rsidP="00000000" w:rsidRDefault="00000000" w:rsidRPr="00000000" w14:paraId="000000D4">
      <w:pPr>
        <w:rPr>
          <w:rFonts w:ascii="Arial" w:cs="Arial" w:eastAsia="Arial" w:hAnsi="Arial"/>
          <w:sz w:val="24"/>
          <w:szCs w:val="24"/>
        </w:rPr>
      </w:pPr>
      <w:r w:rsidDel="00000000" w:rsidR="00000000" w:rsidRPr="00000000">
        <w:rPr>
          <w:rFonts w:ascii="Arial" w:cs="Arial" w:eastAsia="Arial" w:hAnsi="Arial"/>
          <w:sz w:val="24"/>
          <w:szCs w:val="24"/>
          <w:rtl w:val="0"/>
        </w:rPr>
        <w:t xml:space="preserve">(f) describe the likely consequences of the Personal Data Breach.</w:t>
      </w:r>
    </w:p>
    <w:p w:rsidR="00000000" w:rsidDel="00000000" w:rsidP="00000000" w:rsidRDefault="00000000" w:rsidRPr="00000000" w14:paraId="000000D5">
      <w:pPr>
        <w:keepNext w:val="1"/>
        <w:rPr>
          <w:rFonts w:ascii="Arial" w:cs="Arial" w:eastAsia="Arial" w:hAnsi="Arial"/>
          <w:b w:val="1"/>
          <w:sz w:val="24"/>
          <w:szCs w:val="24"/>
        </w:rPr>
      </w:pPr>
      <w:r w:rsidDel="00000000" w:rsidR="00000000" w:rsidRPr="00000000">
        <w:rPr>
          <w:rFonts w:ascii="Arial" w:cs="Arial" w:eastAsia="Arial" w:hAnsi="Arial"/>
          <w:sz w:val="24"/>
          <w:szCs w:val="24"/>
          <w:rtl w:val="0"/>
        </w:rPr>
        <w:t xml:space="preserve">4</w:t>
      </w:r>
      <w:r w:rsidDel="00000000" w:rsidR="00000000" w:rsidRPr="00000000">
        <w:rPr>
          <w:rFonts w:ascii="Arial" w:cs="Arial" w:eastAsia="Arial" w:hAnsi="Arial"/>
          <w:b w:val="1"/>
          <w:sz w:val="24"/>
          <w:szCs w:val="24"/>
          <w:rtl w:val="0"/>
        </w:rPr>
        <w:t xml:space="preserve">. Audit</w:t>
      </w:r>
    </w:p>
    <w:p w:rsidR="00000000" w:rsidDel="00000000" w:rsidP="00000000" w:rsidRDefault="00000000" w:rsidRPr="00000000" w14:paraId="000000D6">
      <w:pPr>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permit:</w:t>
        <w:tab/>
      </w:r>
    </w:p>
    <w:p w:rsidR="00000000" w:rsidDel="00000000" w:rsidP="00000000" w:rsidRDefault="00000000" w:rsidRPr="00000000" w14:paraId="000000D7">
      <w:pPr>
        <w:keepNext w:val="1"/>
        <w:numPr>
          <w:ilvl w:val="0"/>
          <w:numId w:val="6"/>
        </w:numPr>
        <w:pBdr>
          <w:top w:space="0" w:sz="0" w:val="nil"/>
          <w:left w:space="0" w:sz="0" w:val="nil"/>
          <w:bottom w:space="0" w:sz="0" w:val="nil"/>
          <w:right w:space="0" w:sz="0" w:val="nil"/>
          <w:between w:space="0" w:sz="0" w:val="nil"/>
        </w:pBdr>
        <w:spacing w:after="0" w:line="259" w:lineRule="auto"/>
        <w:ind w:left="709"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 and/or</w:t>
      </w:r>
    </w:p>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spacing w:after="0" w:line="259" w:lineRule="auto"/>
        <w:ind w:left="7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9">
      <w:pPr>
        <w:keepNext w:val="1"/>
        <w:numPr>
          <w:ilvl w:val="0"/>
          <w:numId w:val="6"/>
        </w:numPr>
        <w:pBdr>
          <w:top w:space="0" w:sz="0" w:val="nil"/>
          <w:left w:space="0" w:sz="0" w:val="nil"/>
          <w:bottom w:space="0" w:sz="0" w:val="nil"/>
          <w:right w:space="0" w:sz="0" w:val="nil"/>
          <w:between w:space="0" w:sz="0" w:val="nil"/>
        </w:pBdr>
        <w:spacing w:after="0" w:line="259" w:lineRule="auto"/>
        <w:ind w:left="709"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GDPR by the Supplier so far as relevant to the Contract, and procedures, including premises under the control of any third party appointed by the Supplier to assist in the provision of the Services. </w:t>
      </w:r>
    </w:p>
    <w:p w:rsidR="00000000" w:rsidDel="00000000" w:rsidP="00000000" w:rsidRDefault="00000000" w:rsidRPr="00000000" w14:paraId="000000DA">
      <w:pPr>
        <w:keepNext w:val="1"/>
        <w:pBdr>
          <w:top w:space="0" w:sz="0" w:val="nil"/>
          <w:left w:space="0" w:sz="0" w:val="nil"/>
          <w:bottom w:space="0" w:sz="0" w:val="nil"/>
          <w:right w:space="0" w:sz="0" w:val="nil"/>
          <w:between w:space="0" w:sz="0" w:val="nil"/>
        </w:pBd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B">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4.2 The Relevant Authority may, in its sole discretion, require the Supplier to provide evidence of the Supplier’s compliance with paragraph 4.1 in lieu of conducting such an audit, assessment or inspection.</w:t>
      </w:r>
    </w:p>
    <w:p w:rsidR="00000000" w:rsidDel="00000000" w:rsidP="00000000" w:rsidRDefault="00000000" w:rsidRPr="00000000" w14:paraId="000000D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 Impact Assessments</w:t>
      </w:r>
    </w:p>
    <w:p w:rsidR="00000000" w:rsidDel="00000000" w:rsidP="00000000" w:rsidRDefault="00000000" w:rsidRPr="00000000" w14:paraId="000000DD">
      <w:pPr>
        <w:rPr>
          <w:rFonts w:ascii="Arial" w:cs="Arial" w:eastAsia="Arial" w:hAnsi="Arial"/>
          <w:sz w:val="24"/>
          <w:szCs w:val="24"/>
        </w:rPr>
      </w:pPr>
      <w:r w:rsidDel="00000000" w:rsidR="00000000" w:rsidRPr="00000000">
        <w:rPr>
          <w:rFonts w:ascii="Arial" w:cs="Arial" w:eastAsia="Arial" w:hAnsi="Arial"/>
          <w:sz w:val="24"/>
          <w:szCs w:val="24"/>
          <w:rtl w:val="0"/>
        </w:rPr>
        <w:t xml:space="preserve">5.1 The Parties shall:</w:t>
      </w:r>
    </w:p>
    <w:p w:rsidR="00000000" w:rsidDel="00000000" w:rsidP="00000000" w:rsidRDefault="00000000" w:rsidRPr="00000000" w14:paraId="000000DE">
      <w:pPr>
        <w:keepNext w:val="1"/>
        <w:numPr>
          <w:ilvl w:val="0"/>
          <w:numId w:val="5"/>
        </w:numPr>
        <w:pBdr>
          <w:top w:space="0" w:sz="0" w:val="nil"/>
          <w:left w:space="0" w:sz="0" w:val="nil"/>
          <w:bottom w:space="0" w:sz="0" w:val="nil"/>
          <w:right w:space="0" w:sz="0" w:val="nil"/>
          <w:between w:space="0" w:sz="0" w:val="nil"/>
        </w:pBdr>
        <w:spacing w:after="0" w:line="259" w:lineRule="auto"/>
        <w:ind w:left="709" w:hanging="360"/>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provide all reasonable assistance to the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0">
      <w:pPr>
        <w:keepNext w:val="1"/>
        <w:numPr>
          <w:ilvl w:val="0"/>
          <w:numId w:val="5"/>
        </w:numPr>
        <w:pBdr>
          <w:top w:space="0" w:sz="0" w:val="nil"/>
          <w:left w:space="0" w:sz="0" w:val="nil"/>
          <w:bottom w:space="0" w:sz="0" w:val="nil"/>
          <w:right w:space="0" w:sz="0" w:val="nil"/>
          <w:between w:space="0" w:sz="0" w:val="nil"/>
        </w:pBdr>
        <w:spacing w:after="0" w:line="259" w:lineRule="auto"/>
        <w:ind w:left="709"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GDPR.</w:t>
      </w:r>
    </w:p>
    <w:p w:rsidR="00000000" w:rsidDel="00000000" w:rsidP="00000000" w:rsidRDefault="00000000" w:rsidRPr="00000000" w14:paraId="000000E1">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 ICO Guidance</w:t>
      </w:r>
    </w:p>
    <w:p w:rsidR="00000000" w:rsidDel="00000000" w:rsidP="00000000" w:rsidRDefault="00000000" w:rsidRPr="00000000" w14:paraId="000000E3">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E4">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 Liabilities for Data Protection Breach</w:t>
      </w:r>
    </w:p>
    <w:p w:rsidR="00000000" w:rsidDel="00000000" w:rsidP="00000000" w:rsidRDefault="00000000" w:rsidRPr="00000000" w14:paraId="000000E5">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E6">
      <w:pPr>
        <w:rPr>
          <w:rFonts w:ascii="Arial" w:cs="Arial" w:eastAsia="Arial" w:hAnsi="Arial"/>
          <w:sz w:val="24"/>
          <w:szCs w:val="24"/>
        </w:rPr>
      </w:pPr>
      <w:r w:rsidDel="00000000" w:rsidR="00000000" w:rsidRPr="00000000">
        <w:rPr>
          <w:rFonts w:ascii="Arial" w:cs="Arial" w:eastAsia="Arial" w:hAnsi="Arial"/>
          <w:sz w:val="24"/>
          <w:szCs w:val="24"/>
          <w:rtl w:val="0"/>
        </w:rPr>
        <w:t xml:space="preserve">7.1 If financial penalties are imposed by the Information Commissioner on either the Relevant Authority or the Supplier for a Personal Data Breach ("</w:t>
      </w:r>
      <w:r w:rsidDel="00000000" w:rsidR="00000000" w:rsidRPr="00000000">
        <w:rPr>
          <w:rFonts w:ascii="Arial" w:cs="Arial" w:eastAsia="Arial" w:hAnsi="Arial"/>
          <w:b w:val="1"/>
          <w:sz w:val="24"/>
          <w:szCs w:val="24"/>
          <w:rtl w:val="0"/>
        </w:rPr>
        <w:t xml:space="preserve">Financial Penalties</w:t>
      </w:r>
      <w:r w:rsidDel="00000000" w:rsidR="00000000" w:rsidRPr="00000000">
        <w:rPr>
          <w:rFonts w:ascii="Arial" w:cs="Arial" w:eastAsia="Arial" w:hAnsi="Arial"/>
          <w:sz w:val="24"/>
          <w:szCs w:val="24"/>
          <w:rtl w:val="0"/>
        </w:rPr>
        <w:t xml:space="preserve">") then the following shall occur:</w:t>
      </w:r>
    </w:p>
    <w:p w:rsidR="00000000" w:rsidDel="00000000" w:rsidP="00000000" w:rsidRDefault="00000000" w:rsidRPr="00000000" w14:paraId="000000E7">
      <w:pPr>
        <w:keepNext w:val="1"/>
        <w:numPr>
          <w:ilvl w:val="0"/>
          <w:numId w:val="8"/>
        </w:numPr>
        <w:pBdr>
          <w:top w:space="0" w:sz="0" w:val="nil"/>
          <w:left w:space="0" w:sz="0" w:val="nil"/>
          <w:bottom w:space="0" w:sz="0" w:val="nil"/>
          <w:right w:space="0" w:sz="0" w:val="nil"/>
          <w:between w:space="0" w:sz="0" w:val="nil"/>
        </w:pBdr>
        <w:spacing w:after="0" w:line="259"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E8">
      <w:pPr>
        <w:keepNext w:val="1"/>
        <w:pBdr>
          <w:top w:space="0" w:sz="0" w:val="nil"/>
          <w:left w:space="0" w:sz="0" w:val="nil"/>
          <w:bottom w:space="0" w:sz="0" w:val="nil"/>
          <w:right w:space="0" w:sz="0" w:val="nil"/>
          <w:between w:space="0" w:sz="0" w:val="nil"/>
        </w:pBdr>
        <w:spacing w:after="0" w:line="259"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9">
      <w:pPr>
        <w:keepNext w:val="1"/>
        <w:numPr>
          <w:ilvl w:val="0"/>
          <w:numId w:val="8"/>
        </w:numPr>
        <w:pBdr>
          <w:top w:space="0" w:sz="0" w:val="nil"/>
          <w:left w:space="0" w:sz="0" w:val="nil"/>
          <w:bottom w:space="0" w:sz="0" w:val="nil"/>
          <w:right w:space="0" w:sz="0" w:val="nil"/>
          <w:between w:space="0" w:sz="0" w:val="nil"/>
        </w:pBdr>
        <w:spacing w:after="0" w:line="259"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EA">
      <w:pPr>
        <w:keepNext w:val="1"/>
        <w:pBdr>
          <w:top w:space="0" w:sz="0" w:val="nil"/>
          <w:left w:space="0" w:sz="0" w:val="nil"/>
          <w:bottom w:space="0" w:sz="0" w:val="nil"/>
          <w:right w:space="0" w:sz="0" w:val="nil"/>
          <w:between w:space="0" w:sz="0" w:val="nil"/>
        </w:pBdr>
        <w:spacing w:after="0" w:line="259" w:lineRule="auto"/>
        <w:ind w:left="72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B">
      <w:pPr>
        <w:keepNext w:val="1"/>
        <w:numPr>
          <w:ilvl w:val="0"/>
          <w:numId w:val="8"/>
        </w:numPr>
        <w:pBdr>
          <w:top w:space="0" w:sz="0" w:val="nil"/>
          <w:left w:space="0" w:sz="0" w:val="nil"/>
          <w:bottom w:space="0" w:sz="0" w:val="nil"/>
          <w:right w:space="0" w:sz="0" w:val="nil"/>
          <w:between w:space="0" w:sz="0" w:val="nil"/>
        </w:pBdr>
        <w:spacing w:after="280" w:line="259" w:lineRule="auto"/>
        <w:ind w:left="720" w:hanging="360"/>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w:t>
      </w:r>
      <w:r w:rsidDel="00000000" w:rsidR="00000000" w:rsidRPr="00000000">
        <w:rPr>
          <w:rFonts w:ascii="Arial" w:cs="Arial" w:eastAsia="Arial" w:hAnsi="Arial"/>
          <w:i w:val="1"/>
          <w:sz w:val="24"/>
          <w:szCs w:val="24"/>
          <w:rtl w:val="0"/>
        </w:rPr>
        <w:t xml:space="preserve">Resolving disputes</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EC">
      <w:pPr>
        <w:pStyle w:val="Heading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7.2 If either the </w:t>
      </w:r>
      <w:r w:rsidDel="00000000" w:rsidR="00000000" w:rsidRPr="00000000">
        <w:rPr>
          <w:rFonts w:ascii="Arial" w:cs="Arial" w:eastAsia="Arial" w:hAnsi="Arial"/>
          <w:b w:val="0"/>
          <w:sz w:val="24"/>
          <w:szCs w:val="24"/>
          <w:rtl w:val="0"/>
        </w:rPr>
        <w:t xml:space="preserve">Relevant</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color w:val="000000"/>
          <w:sz w:val="24"/>
          <w:szCs w:val="24"/>
          <w:rtl w:val="0"/>
        </w:rPr>
        <w:t xml:space="preserve">Authority or the Supplier is the defendant in a legal claim brought before a court of competent jurisdiction (“</w:t>
      </w:r>
      <w:r w:rsidDel="00000000" w:rsidR="00000000" w:rsidRPr="00000000">
        <w:rPr>
          <w:rFonts w:ascii="Arial" w:cs="Arial" w:eastAsia="Arial" w:hAnsi="Arial"/>
          <w:color w:val="000000"/>
          <w:sz w:val="24"/>
          <w:szCs w:val="24"/>
          <w:rtl w:val="0"/>
        </w:rPr>
        <w:t xml:space="preserve">Court</w:t>
      </w:r>
      <w:r w:rsidDel="00000000" w:rsidR="00000000" w:rsidRPr="00000000">
        <w:rPr>
          <w:rFonts w:ascii="Arial" w:cs="Arial" w:eastAsia="Arial" w:hAnsi="Arial"/>
          <w:b w:val="0"/>
          <w:color w:val="000000"/>
          <w:sz w:val="24"/>
          <w:szCs w:val="24"/>
          <w:rtl w:val="0"/>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ED">
      <w:pPr>
        <w:pStyle w:val="Heading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7.3 In respect of any losses, cost claims or expenses incurred by either Party as a result of a Personal Data Breach (the “</w:t>
      </w:r>
      <w:r w:rsidDel="00000000" w:rsidR="00000000" w:rsidRPr="00000000">
        <w:rPr>
          <w:rFonts w:ascii="Arial" w:cs="Arial" w:eastAsia="Arial" w:hAnsi="Arial"/>
          <w:color w:val="000000"/>
          <w:sz w:val="24"/>
          <w:szCs w:val="24"/>
          <w:rtl w:val="0"/>
        </w:rPr>
        <w:t xml:space="preserve">Claim Losses</w:t>
      </w:r>
      <w:r w:rsidDel="00000000" w:rsidR="00000000" w:rsidRPr="00000000">
        <w:rPr>
          <w:rFonts w:ascii="Arial" w:cs="Arial" w:eastAsia="Arial" w:hAnsi="Arial"/>
          <w:b w:val="0"/>
          <w:color w:val="000000"/>
          <w:sz w:val="24"/>
          <w:szCs w:val="24"/>
          <w:rtl w:val="0"/>
        </w:rPr>
        <w:t xml:space="preserve">”):</w:t>
      </w:r>
    </w:p>
    <w:p w:rsidR="00000000" w:rsidDel="00000000" w:rsidP="00000000" w:rsidRDefault="00000000" w:rsidRPr="00000000" w14:paraId="000000EE">
      <w:pPr>
        <w:pStyle w:val="Heading3"/>
        <w:keepNext w:val="0"/>
        <w:keepLines w:val="0"/>
        <w:spacing w:after="240" w:before="0" w:lineRule="auto"/>
        <w:ind w:left="11" w:firstLine="0"/>
        <w:jc w:val="both"/>
        <w:rPr>
          <w:rFonts w:ascii="Arial" w:cs="Arial" w:eastAsia="Arial" w:hAnsi="Arial"/>
          <w:b w:val="0"/>
          <w:sz w:val="24"/>
          <w:szCs w:val="24"/>
        </w:rPr>
      </w:pPr>
      <w:r w:rsidDel="00000000" w:rsidR="00000000" w:rsidRPr="00000000">
        <w:rPr>
          <w:rtl w:val="0"/>
        </w:rPr>
      </w:r>
    </w:p>
    <w:p w:rsidR="00000000" w:rsidDel="00000000" w:rsidP="00000000" w:rsidRDefault="00000000" w:rsidRPr="00000000" w14:paraId="000000EF">
      <w:pPr>
        <w:keepNext w:val="1"/>
        <w:numPr>
          <w:ilvl w:val="0"/>
          <w:numId w:val="9"/>
        </w:numPr>
        <w:pBdr>
          <w:top w:space="0" w:sz="0" w:val="nil"/>
          <w:left w:space="0" w:sz="0" w:val="nil"/>
          <w:bottom w:space="0" w:sz="0" w:val="nil"/>
          <w:right w:space="0" w:sz="0" w:val="nil"/>
          <w:between w:space="0" w:sz="0" w:val="nil"/>
        </w:pBdr>
        <w:spacing w:after="0" w:line="259"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F0">
      <w:pPr>
        <w:keepNext w:val="1"/>
        <w:pBdr>
          <w:top w:space="0" w:sz="0" w:val="nil"/>
          <w:left w:space="0" w:sz="0" w:val="nil"/>
          <w:bottom w:space="0" w:sz="0" w:val="nil"/>
          <w:right w:space="0" w:sz="0" w:val="nil"/>
          <w:between w:space="0" w:sz="0" w:val="nil"/>
        </w:pBdr>
        <w:spacing w:after="0" w:line="259"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1">
      <w:pPr>
        <w:keepNext w:val="1"/>
        <w:numPr>
          <w:ilvl w:val="0"/>
          <w:numId w:val="9"/>
        </w:numPr>
        <w:pBdr>
          <w:top w:space="0" w:sz="0" w:val="nil"/>
          <w:left w:space="0" w:sz="0" w:val="nil"/>
          <w:bottom w:space="0" w:sz="0" w:val="nil"/>
          <w:right w:space="0" w:sz="0" w:val="nil"/>
          <w:between w:space="0" w:sz="0" w:val="nil"/>
        </w:pBdr>
        <w:spacing w:after="0" w:line="259"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F2">
      <w:pPr>
        <w:keepNext w:val="1"/>
        <w:pBdr>
          <w:top w:space="0" w:sz="0" w:val="nil"/>
          <w:left w:space="0" w:sz="0" w:val="nil"/>
          <w:bottom w:space="0" w:sz="0" w:val="nil"/>
          <w:right w:space="0" w:sz="0" w:val="nil"/>
          <w:between w:space="0" w:sz="0" w:val="nil"/>
        </w:pBd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3">
      <w:pPr>
        <w:keepNext w:val="1"/>
        <w:numPr>
          <w:ilvl w:val="0"/>
          <w:numId w:val="9"/>
        </w:numPr>
        <w:pBdr>
          <w:top w:space="0" w:sz="0" w:val="nil"/>
          <w:left w:space="0" w:sz="0" w:val="nil"/>
          <w:bottom w:space="0" w:sz="0" w:val="nil"/>
          <w:right w:space="0" w:sz="0" w:val="nil"/>
          <w:between w:space="0" w:sz="0" w:val="nil"/>
        </w:pBdr>
        <w:spacing w:after="0" w:line="259"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F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5">
      <w:pPr>
        <w:rPr>
          <w:rFonts w:ascii="Arial" w:cs="Arial" w:eastAsia="Arial" w:hAnsi="Arial"/>
          <w:sz w:val="24"/>
          <w:szCs w:val="24"/>
        </w:rPr>
      </w:pPr>
      <w:r w:rsidDel="00000000" w:rsidR="00000000" w:rsidRPr="00000000">
        <w:rPr>
          <w:rFonts w:ascii="Arial" w:cs="Arial" w:eastAsia="Arial" w:hAnsi="Arial"/>
          <w:sz w:val="24"/>
          <w:szCs w:val="24"/>
          <w:rtl w:val="0"/>
        </w:rPr>
        <w:t xml:space="preserve">7.4 Nothing in either paragraph 7.2 or paragaph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F6">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8. Termination</w:t>
      </w:r>
    </w:p>
    <w:p w:rsidR="00000000" w:rsidDel="00000000" w:rsidP="00000000" w:rsidRDefault="00000000" w:rsidRPr="00000000" w14:paraId="000000F7">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F8">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9. Sub-Processing</w:t>
      </w:r>
      <w:r w:rsidDel="00000000" w:rsidR="00000000" w:rsidRPr="00000000">
        <w:rPr>
          <w:rtl w:val="0"/>
        </w:rPr>
      </w:r>
    </w:p>
    <w:p w:rsidR="00000000" w:rsidDel="00000000" w:rsidP="00000000" w:rsidRDefault="00000000" w:rsidRPr="00000000" w14:paraId="000000F9">
      <w:pPr>
        <w:rPr>
          <w:rFonts w:ascii="Arial" w:cs="Arial" w:eastAsia="Arial" w:hAnsi="Arial"/>
          <w:sz w:val="24"/>
          <w:szCs w:val="24"/>
        </w:rPr>
      </w:pPr>
      <w:r w:rsidDel="00000000" w:rsidR="00000000" w:rsidRPr="00000000">
        <w:rPr>
          <w:rFonts w:ascii="Arial" w:cs="Arial" w:eastAsia="Arial" w:hAnsi="Arial"/>
          <w:sz w:val="24"/>
          <w:szCs w:val="24"/>
          <w:rtl w:val="0"/>
        </w:rPr>
        <w:t xml:space="preserve">10.1 In respect of any Processing of Personal Data performed by a third party on behalf of a Party, that Party shall:</w:t>
      </w:r>
    </w:p>
    <w:p w:rsidR="00000000" w:rsidDel="00000000" w:rsidP="00000000" w:rsidRDefault="00000000" w:rsidRPr="00000000" w14:paraId="000000FA">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F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(b) ensure that a suitable agreement is in place with the third party as required under applicable Data Protection Legislation .</w:t>
      </w:r>
    </w:p>
    <w:p w:rsidR="00000000" w:rsidDel="00000000" w:rsidP="00000000" w:rsidRDefault="00000000" w:rsidRPr="00000000" w14:paraId="000000FC">
      <w:pPr>
        <w:keepNext w:val="1"/>
        <w:keepLines w:val="1"/>
        <w:rPr>
          <w:rFonts w:ascii="Arial" w:cs="Arial" w:eastAsia="Arial" w:hAnsi="Arial"/>
          <w:sz w:val="24"/>
          <w:szCs w:val="24"/>
        </w:rPr>
      </w:pPr>
      <w:r w:rsidDel="00000000" w:rsidR="00000000" w:rsidRPr="00000000">
        <w:rPr>
          <w:rFonts w:ascii="Arial" w:cs="Arial" w:eastAsia="Arial" w:hAnsi="Arial"/>
          <w:b w:val="1"/>
          <w:sz w:val="24"/>
          <w:szCs w:val="24"/>
          <w:rtl w:val="0"/>
        </w:rPr>
        <w:t xml:space="preserve">11. Data Retention</w:t>
      </w: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1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120" w:before="0" w:line="240" w:lineRule="auto"/>
        <w:ind w:left="2160" w:right="0" w:hanging="21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bookmarkStart w:colFirst="0" w:colLast="0" w:name="bookmark=id.1ksv4uv" w:id="15"/>
    <w:bookmarkEnd w:id="15"/>
    <w:p w:rsidR="00000000" w:rsidDel="00000000" w:rsidP="00000000" w:rsidRDefault="00000000" w:rsidRPr="00000000" w14:paraId="000000F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76"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05">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CCZN23A01</w:t>
      <w:tab/>
      <w:t xml:space="preserve">                                           </w:t>
    </w:r>
  </w:p>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08">
    <w:pPr>
      <w:spacing w:after="0" w:lineRule="auto"/>
      <w:rPr/>
    </w:pPr>
    <w:r w:rsidDel="00000000" w:rsidR="00000000" w:rsidRPr="00000000">
      <w:rPr>
        <w:rFonts w:ascii="Arial" w:cs="Arial" w:eastAsia="Arial" w:hAnsi="Arial"/>
        <w:sz w:val="20"/>
        <w:szCs w:val="20"/>
        <w:rtl w:val="0"/>
      </w:rPr>
      <w:t xml:space="preserve">Model Version: v4.0</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-13331</wp:posOffset>
          </wp:positionV>
          <wp:extent cx="849085" cy="685627"/>
          <wp:effectExtent b="0" l="0" r="0" t="0"/>
          <wp:wrapNone/>
          <wp:docPr descr="Crown Commercial Service" id="4"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sz w:val="20"/>
        <w:szCs w:val="20"/>
        <w:rtl w:val="0"/>
      </w:rPr>
      <w:t xml:space="preserve">CCZN23A01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11 (Processing Data)</w:t>
    </w:r>
  </w:p>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4">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lang w:eastAsia="en-GB"/>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ascii="Calibri" w:cs="Times New Roman" w:eastAsia="Calibri" w:hAnsi="Calibri"/>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26"/>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26"/>
      </w:numPr>
      <w:spacing w:after="0" w:line="300" w:lineRule="atLeast"/>
      <w:jc w:val="both"/>
    </w:pPr>
    <w:rPr>
      <w:rFonts w:ascii="Times New Roman" w:cs="Times New Roman" w:hAnsi="Times New Roman"/>
    </w:rPr>
  </w:style>
  <w:style w:type="paragraph" w:styleId="TLTLevel1" w:customStyle="1">
    <w:name w:val="TLT Level 1"/>
    <w:basedOn w:val="Normal"/>
    <w:rsid w:val="002404A4"/>
    <w:pPr>
      <w:numPr>
        <w:numId w:val="27"/>
      </w:numPr>
      <w:spacing w:before="100" w:line="240" w:lineRule="auto"/>
    </w:pPr>
    <w:rPr>
      <w:rFonts w:ascii="Arial" w:cs="Arial" w:hAnsi="Arial"/>
      <w:sz w:val="20"/>
      <w:szCs w:val="20"/>
      <w:lang w:eastAsia="en-GB"/>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numPr>
        <w:ilvl w:val="1"/>
        <w:numId w:val="27"/>
      </w:numPr>
      <w:spacing w:before="100" w:line="240" w:lineRule="auto"/>
    </w:pPr>
  </w:style>
  <w:style w:type="paragraph" w:styleId="TLTLevel3" w:customStyle="1">
    <w:name w:val="TLT Level 3"/>
    <w:basedOn w:val="Normal"/>
    <w:rsid w:val="002404A4"/>
    <w:pPr>
      <w:numPr>
        <w:ilvl w:val="2"/>
        <w:numId w:val="27"/>
      </w:numPr>
      <w:spacing w:before="100" w:line="240" w:lineRule="auto"/>
      <w:ind w:left="2160" w:hanging="180"/>
    </w:pPr>
    <w:rPr>
      <w:rFonts w:ascii="Times New Roman" w:cs="Times New Roman" w:hAnsi="Times New Roman"/>
    </w:rPr>
  </w:style>
  <w:style w:type="paragraph" w:styleId="TLTLevel4" w:customStyle="1">
    <w:name w:val="TLT Level 4"/>
    <w:basedOn w:val="Normal"/>
    <w:rsid w:val="002404A4"/>
    <w:pPr>
      <w:numPr>
        <w:ilvl w:val="3"/>
        <w:numId w:val="27"/>
      </w:numPr>
      <w:spacing w:before="100" w:line="240" w:lineRule="auto"/>
      <w:ind w:left="2880" w:hanging="360"/>
    </w:pPr>
    <w:rPr>
      <w:rFonts w:ascii="Times New Roman" w:cs="Times New Roman" w:hAnsi="Times New Roman"/>
    </w:rPr>
  </w:style>
  <w:style w:type="paragraph" w:styleId="TLTLevel5" w:customStyle="1">
    <w:name w:val="TLT Level 5"/>
    <w:basedOn w:val="Normal"/>
    <w:rsid w:val="002404A4"/>
    <w:pPr>
      <w:numPr>
        <w:ilvl w:val="4"/>
        <w:numId w:val="27"/>
      </w:numPr>
      <w:spacing w:before="100" w:line="240" w:lineRule="auto"/>
      <w:ind w:left="3600" w:hanging="360"/>
    </w:pPr>
    <w:rPr>
      <w:rFonts w:ascii="Times New Roman" w:cs="Times New Roman" w:hAnsi="Times New Roman"/>
    </w:rPr>
  </w:style>
  <w:style w:type="numbering" w:styleId="Level" w:customStyle="1">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RxKBuG/JoLp8ZUuaQ4irOYAsqcA==">AMUW2mWqqcGMnSoMIWY4W0lSPBXUnrP5dLhqndCksJ7l3rXs9y4TPbu7nxcza7enlSxYGougFum+akwQM8pToAomkL1uqQDY6tHhTpjsocs2/holuvAiq7NvbueT/KZ7XhwhQ3yaz9BT/mHkhYCY45EyyMNFDxcYlUx4KiWOZs4xtzDf4q8pk36L82n9gYHEEl76roAMCkK6idT5mx9oelg8+ZCoPAjQCwblLNBMfHOu2Wob9b7/ranwFtvXXo5aMXFzNiohj3ZChJAiKlDEPcFCgfrojtF0qMHY3rKPEqI+h43/oynEc4Pc+hU8F3YTZ0Eur3lHbqRlmTeieI5OHZ7R9S+EVav9y1vaiZ/WLVXKc6kUgDWFDp0FocOIEEXONZ5cqDX6K5i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2019-04-26T13:10:00Z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